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Филологическая герменевтика </w:t>
      </w:r>
      <w:r>
        <w:rPr>
          <w:rFonts w:cs="Times New Roman" w:ascii="Times New Roman" w:hAnsi="Times New Roman"/>
          <w:b/>
          <w:bCs/>
          <w:caps/>
          <w:sz w:val="28"/>
          <w:szCs w:val="28"/>
          <w:lang w:val="en-US"/>
        </w:rPr>
        <w:t>vs</w:t>
      </w: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 теория и практика литературного перевода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Миронова Н.Н.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Высшая школ</w:t>
      </w:r>
      <w:r>
        <w:rPr>
          <w:rFonts w:cs="Times New Roman" w:ascii="Times New Roman" w:hAnsi="Times New Roman"/>
          <w:sz w:val="28"/>
          <w:szCs w:val="28"/>
          <w:lang w:eastAsia="en-US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перевода МГУ имени М.В. Ломоносова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постановки проблем, которые будут рассмотрены в докладе, необходимо констатировать следующие положения: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Теория и практика перевода, как междисциплинарная дисциплина, охватывает область механизмов выбора переводческого решения в области лингвистики (лингвистическое переводоведение), теории литературы (литературоведческое переводоведение), когнититологии (когнитивное переводоведение). В истории переводоведения лингвистическое переводоведение сыграло важную роль в развитии теории и практики перевода, основываясь на сравнительно-сопоставительном языкознании/ контрастивной/компаративной лингвистике. Коссериу замечает, что «… и идеальная контрастивная лингвистика не была бы в состоянии дать абсолютно все для перевода», так как искусство перевода зависит не столько от эквивалентностей языковых средств, сколько от соответствия текстов/дискурсов,  – именно здесь возникают новые смыслы и преобразуются старые. Интерпретацией смыслов  занимается ф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илологическая герменевтика – научная дисциплина, изучающая процессы понимания теологического, а позже и литературного текста. По Г.И. Богину, пониманием текста обычно называют обращение опыта человека на текст с целью освоения его содержательности.  Вместе с тем, Г.И. Богин отмечает, что «и литературоведение, и герменевтика, и лингвистика ориентируют на понимание текста, но понимание это дефектно без единства каждой данной дисциплины с двумя остальными». Междисциплинарная предметная область, таким образом, формировалась в европейской традиции со второй половины девятнадцатого век. Кроме филологической герменевтики для рассматриваемого круга вопросов для понимания текстов значима </w:t>
      </w: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семиотическая герменевтика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, которая пытается  свести процессы понимания «к декодированию знаковых форм в абстракции от человеческой рефлективной способности», и </w:t>
      </w: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герменевтики родов искусства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, «отличающиеся от филологической герменевтики лишь характером рассматриваемого материала для понимания». Теория и практика литературного перевода включает в себя, по нашему мнению, театральный/сценический перевод, для которого герменевтика родов искусств имеет первостепенное значение.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ab/>
        <w:t xml:space="preserve">На материале переводов произведений А.С. Пушкина, пьес А.П. Чехова и др. авторов в докладе показано, что филологическая герменевтика создает ту матрицу  для воссоздания актуальной ситуации, которая поможет интерпретировать её смыслы, а значит, приведет к </w:t>
      </w: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эквивалентному семантическому воплощению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текста на переводящем языке.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Цитируются работы Г.И. Богина, Н.О. Гучинской, Э. Косериу и др. авторов.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Статьи Мироновой Н.Н.: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Миронова Н.Н.</w:t>
      </w:r>
      <w:r>
        <w:rPr>
          <w:rFonts w:cs="Times New Roman" w:ascii="Times New Roman" w:hAnsi="Times New Roman"/>
          <w:sz w:val="28"/>
          <w:szCs w:val="28"/>
        </w:rPr>
        <w:t xml:space="preserve"> Михаил Лермонтов – переводчик немецкой классической лирики / / Вестник Московского университета. Серия 22. Теория перевода. 2014. № 4. С. 5-15.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Миронова Н.Н.</w:t>
      </w:r>
      <w:r>
        <w:rPr>
          <w:rFonts w:cs="Times New Roman" w:ascii="Times New Roman" w:hAnsi="Times New Roman"/>
          <w:sz w:val="28"/>
          <w:szCs w:val="28"/>
        </w:rPr>
        <w:t xml:space="preserve"> Когнитивные аспекты перевода художественной литературы / / Вестник Московского университета. Серия 22. Теория перевода. 2013. № 3. С. 77-83.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Миронова Н.Н.</w:t>
      </w:r>
      <w:r>
        <w:rPr>
          <w:rFonts w:cs="Times New Roman" w:ascii="Times New Roman" w:hAnsi="Times New Roman"/>
          <w:sz w:val="28"/>
          <w:szCs w:val="28"/>
        </w:rPr>
        <w:t xml:space="preserve"> Михайло Ломоносов в Германии: история рецепции и история перевода / / Вестник Московского университета. Серия 22. Теория перевода. Москва: Изд-во Моск. ун-та, 2011. № 4. С. 35-42.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Миронова Н.Н.</w:t>
      </w:r>
      <w:r>
        <w:rPr>
          <w:rFonts w:cs="Times New Roman" w:ascii="Times New Roman" w:hAnsi="Times New Roman"/>
          <w:sz w:val="28"/>
          <w:szCs w:val="28"/>
        </w:rPr>
        <w:t xml:space="preserve"> К истории художественной критики: «Der Kirschgarten» — «Вишнёвый сад» А.П. Чехова в Германии / / Вестник Московского университета. Серия 22. Теория перевода. 2010 № 3. С. 55-61.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23682234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Pr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3"/>
    <w:uiPriority w:val="99"/>
    <w:qFormat/>
    <w:rPr>
      <w:sz w:val="22"/>
      <w:szCs w:val="22"/>
      <w:lang w:eastAsia="en-US"/>
    </w:rPr>
  </w:style>
  <w:style w:type="character" w:styleId="InternetLink">
    <w:name w:val="Hyperlink"/>
    <w:basedOn w:val="DefaultParagraphFont"/>
    <w:uiPriority w:val="99"/>
    <w:unhideWhenUsed/>
    <w:rsid w:val="00ac3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c39c2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a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a6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LibreOffice/7.0.4.2$Linux_X86_64 LibreOffice_project/00$Build-2</Application>
  <AppVersion>15.0000</AppVersion>
  <Pages>2</Pages>
  <Words>410</Words>
  <Characters>2954</Characters>
  <CharactersWithSpaces>3367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2023-11-09T21:11:00Z</dcterms:created>
  <dc:creator>Asus</dc:creator>
  <dc:description/>
  <dc:language>en-US</dc:language>
  <cp:lastModifiedBy/>
  <cp:lastPrinted>2023-11-07T10:12:00Z</cp:lastPrinted>
  <dcterms:modified xsi:type="dcterms:W3CDTF">2023-11-10T20:54:29Z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