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науки и высшего образования Российской Федерации</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Федеральное государственное бюджетное образовательное</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учреждение высшего образования </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«Тверской государственный университет»</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DC3AB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0425" cy="15900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и Утверждаю 03.12.2024 Антонцев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1590040"/>
                    </a:xfrm>
                    <a:prstGeom prst="rect">
                      <a:avLst/>
                    </a:prstGeom>
                  </pic:spPr>
                </pic:pic>
              </a:graphicData>
            </a:graphic>
          </wp:inline>
        </w:drawing>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Программа государственной итоговой аттестации</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Аттестационное испытание</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«Подготовка к сдаче и сдача </w:t>
      </w:r>
      <w:r>
        <w:rPr>
          <w:rFonts w:ascii="Times New Roman" w:eastAsia="Times New Roman" w:hAnsi="Times New Roman" w:cs="Times New Roman"/>
          <w:b/>
          <w:color w:val="000000"/>
          <w:sz w:val="28"/>
          <w:szCs w:val="28"/>
        </w:rPr>
        <w:t>государственного экзамена</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иностранному языку»</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Направление подготовки </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41.03.01 Зарубежное регионоведение</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Профиль «Европейские исследования»</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bookmarkStart w:id="0" w:name="_GoBack"/>
      <w:bookmarkEnd w:id="0"/>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Тверь, 202</w:t>
      </w:r>
      <w:r w:rsidR="001136FB">
        <w:rPr>
          <w:rFonts w:ascii="Times New Roman" w:eastAsia="Times New Roman" w:hAnsi="Times New Roman" w:cs="Times New Roman"/>
          <w:sz w:val="28"/>
          <w:szCs w:val="28"/>
        </w:rPr>
        <w:t>4</w:t>
      </w:r>
      <w:r>
        <w:br w:type="page"/>
      </w:r>
    </w:p>
    <w:p w:rsidR="009659A1" w:rsidRDefault="000D1795">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Пояснительная записка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государственного экзамена по иностранному языку по направлению подготовки бакалавриата 41.03.01 «Зарубежное регионоведение» определяется требованиями федерального государственного образовательного стандарта высшего образования – бакалавриат по н</w:t>
      </w:r>
      <w:r>
        <w:rPr>
          <w:rFonts w:ascii="Times New Roman" w:eastAsia="Times New Roman" w:hAnsi="Times New Roman" w:cs="Times New Roman"/>
          <w:color w:val="000000"/>
          <w:sz w:val="28"/>
          <w:szCs w:val="28"/>
        </w:rPr>
        <w:t xml:space="preserve">аправлению подготовки 41.03.01 «Зарубежное регионоведение» 2017 г.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Содержание государственного экзамена соответствует области профессиональной деятельности для данного направления подготовки, выбранной образовательной организацией по ФГОС ВО 2017 г.: </w:t>
      </w:r>
      <w:r>
        <w:rPr>
          <w:rFonts w:ascii="Times New Roman" w:eastAsia="Times New Roman" w:hAnsi="Times New Roman" w:cs="Times New Roman"/>
          <w:i/>
          <w:color w:val="000000"/>
          <w:sz w:val="28"/>
          <w:szCs w:val="28"/>
        </w:rPr>
        <w:t xml:space="preserve">06 </w:t>
      </w:r>
      <w:r>
        <w:rPr>
          <w:rFonts w:ascii="Times New Roman" w:eastAsia="Times New Roman" w:hAnsi="Times New Roman" w:cs="Times New Roman"/>
          <w:i/>
          <w:color w:val="000000"/>
          <w:sz w:val="28"/>
          <w:szCs w:val="28"/>
        </w:rPr>
        <w:t>Связь, информационные и коммуникационные технологии</w:t>
      </w:r>
      <w:r>
        <w:rPr>
          <w:rFonts w:ascii="Times New Roman" w:eastAsia="Times New Roman" w:hAnsi="Times New Roman" w:cs="Times New Roman"/>
          <w:color w:val="000000"/>
          <w:sz w:val="28"/>
          <w:szCs w:val="28"/>
        </w:rPr>
        <w:t xml:space="preserve"> (в сферах: организационно-коммуникационной деятельности по обеспечению дипломатических, внешнеэкономических и иных контактов с зарубежными странами и регионами; межкультурной коммуникации; переводческой д</w:t>
      </w:r>
      <w:r>
        <w:rPr>
          <w:rFonts w:ascii="Times New Roman" w:eastAsia="Times New Roman" w:hAnsi="Times New Roman" w:cs="Times New Roman"/>
          <w:color w:val="000000"/>
          <w:sz w:val="28"/>
          <w:szCs w:val="28"/>
        </w:rPr>
        <w:t>еятельности; ведения официальной и деловой переписке на иностранном(ых) языке(ах). По учебному плану в рамках освоения программы бакалавриата выпускники готовятся к решению задач профессиональной деятельности следующего типа: консультационный.</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r>
        <w:rPr>
          <w:rFonts w:ascii="Times New Roman" w:eastAsia="Times New Roman" w:hAnsi="Times New Roman" w:cs="Times New Roman"/>
          <w:color w:val="000000"/>
          <w:sz w:val="28"/>
          <w:szCs w:val="28"/>
        </w:rPr>
        <w:t>государственного квалификационного экзамена состоит в оценивании умения грамотного использования полученных знаний в деятельности будущего специалиста, а также уровня сформированности универсальных, общепрофессиональных и профессиональных компетенций. На г</w:t>
      </w:r>
      <w:r>
        <w:rPr>
          <w:rFonts w:ascii="Times New Roman" w:eastAsia="Times New Roman" w:hAnsi="Times New Roman" w:cs="Times New Roman"/>
          <w:color w:val="000000"/>
          <w:sz w:val="28"/>
          <w:szCs w:val="28"/>
        </w:rPr>
        <w:t>осударственном квалификационном экзамене по иностранному языку выпускник должен показать уровень соответствия требованиям ФГОС ВО 2017 г. и сформированность следующих компетенций:</w:t>
      </w:r>
    </w:p>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Универсальные компетенции</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659A1">
        <w:tc>
          <w:tcPr>
            <w:tcW w:w="4672"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Планируемые результаты освоения образовательно</w:t>
            </w:r>
            <w:r>
              <w:rPr>
                <w:rFonts w:ascii="Times New Roman" w:eastAsia="Times New Roman" w:hAnsi="Times New Roman" w:cs="Times New Roman"/>
                <w:sz w:val="28"/>
                <w:szCs w:val="28"/>
              </w:rPr>
              <w:t>й программы (формируемые компетенции)</w:t>
            </w:r>
          </w:p>
        </w:tc>
        <w:tc>
          <w:tcPr>
            <w:tcW w:w="4673"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Планируемые результаты обучения </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УК-1. Способен осуществлять поиск, критический анализ и синтез информации, применять системный подход для решения поставленных задач</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УК-1.2. Определяет, интерпретирует и ранжирует </w:t>
            </w:r>
            <w:r>
              <w:rPr>
                <w:rFonts w:ascii="Times New Roman" w:eastAsia="Times New Roman" w:hAnsi="Times New Roman" w:cs="Times New Roman"/>
                <w:color w:val="000000"/>
                <w:sz w:val="28"/>
                <w:szCs w:val="28"/>
              </w:rPr>
              <w:t>информацию, требуемую для решения поставленной задачи</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УК-1.4. При обработке информации отличает факты от мнений, интепретаций, оценок, формирует собственные мнения и суждения, аргументирует свои выводы и точку зрения</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УК-2. Способен определять круг задач</w:t>
            </w:r>
            <w:r>
              <w:rPr>
                <w:rFonts w:ascii="Times New Roman" w:eastAsia="Times New Roman" w:hAnsi="Times New Roman" w:cs="Times New Roman"/>
                <w:color w:val="000000"/>
                <w:sz w:val="28"/>
                <w:szCs w:val="28"/>
              </w:rPr>
              <w:t xml:space="preserve">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УК-2.1. Определяет круг задач в рамках поставленной цели, определяет связи между ними</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УК-4. Способен осуществлять </w:t>
            </w:r>
            <w:r>
              <w:rPr>
                <w:rFonts w:ascii="Times New Roman" w:eastAsia="Times New Roman" w:hAnsi="Times New Roman" w:cs="Times New Roman"/>
                <w:color w:val="000000"/>
                <w:sz w:val="28"/>
                <w:szCs w:val="28"/>
              </w:rPr>
              <w:t>деловую коммуникацию в устной и письменной формах на государственном языке Российской Федерации и иностранном(ых) языке(ах)</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УК-4.1. Выбирает стиль общения на - русском языке в зависимости от цели и условий партнерства; адаптирует речь, стиль общения и язык</w:t>
            </w:r>
            <w:r>
              <w:rPr>
                <w:rFonts w:ascii="Times New Roman" w:eastAsia="Times New Roman" w:hAnsi="Times New Roman" w:cs="Times New Roman"/>
                <w:color w:val="000000"/>
                <w:sz w:val="28"/>
                <w:szCs w:val="28"/>
              </w:rPr>
              <w:t xml:space="preserve"> жестов к ситуациям взаимодействия</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УК-4.3. Ведет деловую переписку на иностранном языке с учетом особенностей стилистики официальных писем и социокультурных различий</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УК-4.4. Выполняет для личных целей перевод официальных и профессиональных текстов с </w:t>
            </w:r>
            <w:r>
              <w:rPr>
                <w:rFonts w:ascii="Times New Roman" w:eastAsia="Times New Roman" w:hAnsi="Times New Roman" w:cs="Times New Roman"/>
                <w:color w:val="000000"/>
                <w:sz w:val="28"/>
                <w:szCs w:val="28"/>
              </w:rPr>
              <w:lastRenderedPageBreak/>
              <w:t>иностранного языка на русский, с русского языка на иностранный</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УК-4.6. Устно представляет результаты своей деятельности на иностранном языке, может поддерживать разговор в ходе их обсуждения</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УК-5. Способен воспринимать межкультурное разнообразие </w:t>
            </w:r>
            <w:r>
              <w:rPr>
                <w:rFonts w:ascii="Times New Roman" w:eastAsia="Times New Roman" w:hAnsi="Times New Roman" w:cs="Times New Roman"/>
                <w:color w:val="000000"/>
                <w:sz w:val="28"/>
                <w:szCs w:val="28"/>
              </w:rPr>
              <w:t>общества в социально-историческом, этическом и философском контекстах</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УК-5.1. Отмечает  и анализирует особенности межкультурного взаимодействия (преимущества и возможные проблемные ситуации), обусловленные различием этических, религиозных и ценностных сист</w:t>
            </w:r>
            <w:r>
              <w:rPr>
                <w:rFonts w:ascii="Times New Roman" w:eastAsia="Times New Roman" w:hAnsi="Times New Roman" w:cs="Times New Roman"/>
                <w:color w:val="000000"/>
                <w:sz w:val="28"/>
                <w:szCs w:val="28"/>
              </w:rPr>
              <w:t>ем</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УК-5.2. Предлагает способы преодоления коммуникативных барьеров при межкультурном взаимодействии</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УК-6.1.</w:t>
            </w:r>
            <w:r>
              <w:rPr>
                <w:rFonts w:ascii="Times New Roman" w:eastAsia="Times New Roman" w:hAnsi="Times New Roman" w:cs="Times New Roman"/>
                <w:color w:val="000000"/>
                <w:sz w:val="28"/>
                <w:szCs w:val="28"/>
              </w:rPr>
              <w:t xml:space="preserve"> Использует инструменты и методы управления временем при выполнении конкретных задач, проектов, при достижении поставленных целей</w:t>
            </w:r>
          </w:p>
        </w:tc>
      </w:tr>
    </w:tbl>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Общепрофессиональные компетенции</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659A1">
        <w:tc>
          <w:tcPr>
            <w:tcW w:w="4672"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Планируемые результаты освоения образовательной программы (формируемые компетенции)</w:t>
            </w:r>
          </w:p>
        </w:tc>
        <w:tc>
          <w:tcPr>
            <w:tcW w:w="4673"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Планируемые результаты обучения </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ОПК-1. Способен осуществлять эффективную коммуникацию в мультикультурной профессиональной среде на государственном языке Российской Федерации иностранном(ых) языке(ах) на основе применения понятийного аппарата по профилю д</w:t>
            </w:r>
            <w:r>
              <w:rPr>
                <w:rFonts w:ascii="Times New Roman" w:eastAsia="Times New Roman" w:hAnsi="Times New Roman" w:cs="Times New Roman"/>
                <w:color w:val="000000"/>
                <w:sz w:val="28"/>
                <w:szCs w:val="28"/>
              </w:rPr>
              <w:t>еятельности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ОПК-1.1. Анализирует и создает тексты на профессиональные темы</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ОПК-1.2. Делает сообщения на профессиональные и общекультурные темы,  аргументирует свою точку зрения</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ОПК-1.3. Излагает содержание информационных статей, интервью и исследований</w:t>
            </w:r>
            <w:r>
              <w:rPr>
                <w:rFonts w:ascii="Times New Roman" w:eastAsia="Times New Roman" w:hAnsi="Times New Roman" w:cs="Times New Roman"/>
                <w:color w:val="000000"/>
                <w:sz w:val="28"/>
                <w:szCs w:val="28"/>
              </w:rPr>
              <w:t xml:space="preserve"> профессиональной направленности, обобщает информацию из различных источников</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ОПК-2.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ОПК-2.3. Выделяет главное, сопос</w:t>
            </w:r>
            <w:r>
              <w:rPr>
                <w:rFonts w:ascii="Times New Roman" w:eastAsia="Times New Roman" w:hAnsi="Times New Roman" w:cs="Times New Roman"/>
                <w:color w:val="000000"/>
                <w:sz w:val="28"/>
                <w:szCs w:val="28"/>
              </w:rPr>
              <w:t>тавляет различные источники информации, обобщает, делает корректные выводы</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ОПК-3. Способен выделять, систематизировать и интерпретировать содержательно значимые эмпирические данные из потоков информации, а также смысловые конструкции в оригинальных </w:t>
            </w:r>
            <w:r>
              <w:rPr>
                <w:rFonts w:ascii="Times New Roman" w:eastAsia="Times New Roman" w:hAnsi="Times New Roman" w:cs="Times New Roman"/>
                <w:color w:val="000000"/>
                <w:sz w:val="28"/>
                <w:szCs w:val="28"/>
              </w:rPr>
              <w:t>текстах и источниках по профилю деятельности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ОПК-3.1. Выделяет и понимает социально значимые данные и смысловые конструкции в текстах по профилю деятельности на русском и иностранных языках</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ОПК-3.2. Систематизирует значимые данные и языковые средства их </w:t>
            </w:r>
            <w:r>
              <w:rPr>
                <w:rFonts w:ascii="Times New Roman" w:eastAsia="Times New Roman" w:hAnsi="Times New Roman" w:cs="Times New Roman"/>
                <w:color w:val="000000"/>
                <w:sz w:val="28"/>
                <w:szCs w:val="28"/>
              </w:rPr>
              <w:t>выражения в оригинальных текстах по различным сферам профессиональной деятельности</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ОПК-3.3. Интерпретирует значимые блоки информации, их взаимосвязи и смысловые конструкции, </w:t>
            </w:r>
            <w:r>
              <w:rPr>
                <w:rFonts w:ascii="Times New Roman" w:eastAsia="Times New Roman" w:hAnsi="Times New Roman" w:cs="Times New Roman"/>
                <w:color w:val="000000"/>
                <w:sz w:val="28"/>
                <w:szCs w:val="28"/>
              </w:rPr>
              <w:lastRenderedPageBreak/>
              <w:t>использованные для их выражения в оригинальных текстах и источниках по различным</w:t>
            </w:r>
            <w:r>
              <w:rPr>
                <w:rFonts w:ascii="Times New Roman" w:eastAsia="Times New Roman" w:hAnsi="Times New Roman" w:cs="Times New Roman"/>
                <w:color w:val="000000"/>
                <w:sz w:val="28"/>
                <w:szCs w:val="28"/>
              </w:rPr>
              <w:t xml:space="preserve"> сферам профессиональной деятельности</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ОПК-4. Способен устанавливать причинно-следственные связи, давать характеристику и оценку общественно-политическим и социально-экономическим событиям и процессам, выявляя их связь с экономическим, социальным и культур</w:t>
            </w:r>
            <w:r>
              <w:rPr>
                <w:rFonts w:ascii="Times New Roman" w:eastAsia="Times New Roman" w:hAnsi="Times New Roman" w:cs="Times New Roman"/>
                <w:color w:val="000000"/>
                <w:sz w:val="28"/>
                <w:szCs w:val="28"/>
              </w:rPr>
              <w:t>но-цивилизационным контекстами, а также с объективными тенденциями и закономерностями комплексного развития на глобальном, макрорегиональном, национально-государственном, региональном и локальном уровнях</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ОПК-4.1. Выделяет причины и последствия основных </w:t>
            </w:r>
            <w:r>
              <w:rPr>
                <w:rFonts w:ascii="Times New Roman" w:eastAsia="Times New Roman" w:hAnsi="Times New Roman" w:cs="Times New Roman"/>
                <w:color w:val="000000"/>
                <w:sz w:val="28"/>
                <w:szCs w:val="28"/>
              </w:rPr>
              <w:t>событий общественно-политического и социально-экономического характера</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ОПК-4.2. Обобщает информацию, выделяет черты общественно-политического и социально-экономического развития, выделяет главные и второстепенные признаки</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ОПК-4.3. Выделяет тенденции и </w:t>
            </w:r>
            <w:r>
              <w:rPr>
                <w:rFonts w:ascii="Times New Roman" w:eastAsia="Times New Roman" w:hAnsi="Times New Roman" w:cs="Times New Roman"/>
                <w:color w:val="000000"/>
                <w:sz w:val="28"/>
                <w:szCs w:val="28"/>
              </w:rPr>
              <w:t>закономерности развития, прогнозирует дальнейшее развитие событий, формулирует собственное мнение относительно этих событий</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ОПК-5. Способен формировать дайджесты и аналитические материалы общественно-политической направленности по профилю деятельности для</w:t>
            </w:r>
            <w:r>
              <w:rPr>
                <w:rFonts w:ascii="Times New Roman" w:eastAsia="Times New Roman" w:hAnsi="Times New Roman" w:cs="Times New Roman"/>
                <w:color w:val="000000"/>
                <w:sz w:val="28"/>
                <w:szCs w:val="28"/>
              </w:rPr>
              <w:t xml:space="preserve"> публикации в научных журналах и средствах массовой информации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ОПК-5.3. Структурирует материал в соответствии с целью и жанром, составляет документацию в соответствии с нормами русского языка</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ОПК-6. Способен участвовать в организационно-управленческой деятельности и исполнять </w:t>
            </w:r>
            <w:r>
              <w:rPr>
                <w:rFonts w:ascii="Times New Roman" w:eastAsia="Times New Roman" w:hAnsi="Times New Roman" w:cs="Times New Roman"/>
                <w:color w:val="000000"/>
                <w:sz w:val="28"/>
                <w:szCs w:val="28"/>
              </w:rPr>
              <w:lastRenderedPageBreak/>
              <w:t>управленческие решения по профилю деятельности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ОПК-6.2. Составляет деловые и официальные документы, поддерживает деловые переговоры, </w:t>
            </w:r>
            <w:r>
              <w:rPr>
                <w:rFonts w:ascii="Times New Roman" w:eastAsia="Times New Roman" w:hAnsi="Times New Roman" w:cs="Times New Roman"/>
                <w:color w:val="000000"/>
                <w:sz w:val="28"/>
                <w:szCs w:val="28"/>
              </w:rPr>
              <w:lastRenderedPageBreak/>
              <w:t>совещания, деловую переписку и электро</w:t>
            </w:r>
            <w:r>
              <w:rPr>
                <w:rFonts w:ascii="Times New Roman" w:eastAsia="Times New Roman" w:hAnsi="Times New Roman" w:cs="Times New Roman"/>
                <w:color w:val="000000"/>
                <w:sz w:val="28"/>
                <w:szCs w:val="28"/>
              </w:rPr>
              <w:t>нную коммуникацию</w:t>
            </w:r>
          </w:p>
        </w:tc>
      </w:tr>
      <w:tr w:rsidR="009659A1">
        <w:tc>
          <w:tcPr>
            <w:tcW w:w="4672"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ОПК-7. Способен составлять и оформлять документы и отчеты по результатам профессиональной деятельности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ОПК-7.4. Применяет правила составления различных типов документов</w:t>
            </w:r>
          </w:p>
        </w:tc>
      </w:tr>
    </w:tbl>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Профессиональные компетенции</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659A1">
        <w:tc>
          <w:tcPr>
            <w:tcW w:w="4672"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Планируемые результаты освоения </w:t>
            </w:r>
            <w:r>
              <w:rPr>
                <w:rFonts w:ascii="Times New Roman" w:eastAsia="Times New Roman" w:hAnsi="Times New Roman" w:cs="Times New Roman"/>
                <w:sz w:val="28"/>
                <w:szCs w:val="28"/>
              </w:rPr>
              <w:t>образовательной программы (формируемые компетенции)</w:t>
            </w:r>
          </w:p>
        </w:tc>
        <w:tc>
          <w:tcPr>
            <w:tcW w:w="4673" w:type="dxa"/>
          </w:tcPr>
          <w:p w:rsidR="009659A1" w:rsidRDefault="000D179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Планируемые результаты обучения </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ПК-1. Способен устанавливать контакты, вести официальную и деловую документацию, переписку на языке(ах) региона специализации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ПК-1.1. Правильно использует маркеры социаль</w:t>
            </w:r>
            <w:r>
              <w:rPr>
                <w:rFonts w:ascii="Times New Roman" w:eastAsia="Times New Roman" w:hAnsi="Times New Roman" w:cs="Times New Roman"/>
                <w:color w:val="000000"/>
                <w:sz w:val="28"/>
                <w:szCs w:val="28"/>
              </w:rPr>
              <w:t>ных отношений, выбирает регистр (официальный / неофициальный) общения, соответствующий конкретной ситуации, выстраивает коммуникации в соответствии с социально-культурными нормами</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ПК-1.2. Применяет нормы и правила ведения личной и официальной переписки </w:t>
            </w:r>
            <w:r>
              <w:rPr>
                <w:rFonts w:ascii="Times New Roman" w:eastAsia="Times New Roman" w:hAnsi="Times New Roman" w:cs="Times New Roman"/>
                <w:color w:val="000000"/>
                <w:sz w:val="28"/>
                <w:szCs w:val="28"/>
              </w:rPr>
              <w:t>на языке региона специализации, грамотно использует адекватные задаче языковые конструкции</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ПК-1.3. Корректно переводит организационные документы (уставы, должностные инструкции); личные документы (резюме, справки, характеристики, обращения, </w:t>
            </w:r>
            <w:r>
              <w:rPr>
                <w:rFonts w:ascii="Times New Roman" w:eastAsia="Times New Roman" w:hAnsi="Times New Roman" w:cs="Times New Roman"/>
                <w:color w:val="000000"/>
                <w:sz w:val="28"/>
                <w:szCs w:val="28"/>
              </w:rPr>
              <w:lastRenderedPageBreak/>
              <w:t>доверенность); правовые акты (договора и соглашения)</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ПК-2. Способен проводить анализ политико-экономических реалий стран(ы) региона специализации</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ПК-2.1. Выделяет причины и последствия основных событий политического, экономического и внешнеполитического х</w:t>
            </w:r>
            <w:r>
              <w:rPr>
                <w:rFonts w:ascii="Times New Roman" w:eastAsia="Times New Roman" w:hAnsi="Times New Roman" w:cs="Times New Roman"/>
                <w:color w:val="000000"/>
                <w:sz w:val="28"/>
                <w:szCs w:val="28"/>
              </w:rPr>
              <w:t>арактера</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ПК-2.2. Выделяет главные реалии политико-экономического и внешнеполитического развития страны, разбивает их на составляющие</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ПК-2.4. Дает оценку основным реалиям  стран(ы) региона специализации, прогнозирует дальнейшее развитие событий</w:t>
            </w:r>
          </w:p>
        </w:tc>
      </w:tr>
      <w:tr w:rsidR="009659A1">
        <w:tc>
          <w:tcPr>
            <w:tcW w:w="4672" w:type="dxa"/>
            <w:vMerge w:val="restart"/>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ПК-3. </w:t>
            </w:r>
            <w:r>
              <w:rPr>
                <w:rFonts w:ascii="Times New Roman" w:eastAsia="Times New Roman" w:hAnsi="Times New Roman" w:cs="Times New Roman"/>
                <w:color w:val="000000"/>
                <w:sz w:val="28"/>
                <w:szCs w:val="28"/>
              </w:rPr>
              <w:t>Способен обеспечивать организационно-коммуникационную деятельность при сопровождении международных контактов, в том числе переводческую и консультационную</w:t>
            </w: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ПК-3.1. Выстраивает коммуникацию в соответствии с особенностями культуры стран региона специализации.</w:t>
            </w:r>
            <w:r>
              <w:rPr>
                <w:rFonts w:ascii="Times New Roman" w:eastAsia="Times New Roman" w:hAnsi="Times New Roman" w:cs="Times New Roman"/>
                <w:color w:val="000000"/>
                <w:sz w:val="28"/>
                <w:szCs w:val="28"/>
              </w:rPr>
              <w:t xml:space="preserve"> Использует нормы этического кодекса переводчика, планирует и предлагает решение для организации и проведения международных мероприятий</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ПК-3.2. Логично выстраивает сообщение (в устной или письменной форме) по предложенной теме</w:t>
            </w:r>
          </w:p>
        </w:tc>
      </w:tr>
      <w:tr w:rsidR="009659A1">
        <w:tc>
          <w:tcPr>
            <w:tcW w:w="4672" w:type="dxa"/>
            <w:vMerge/>
          </w:tcPr>
          <w:p w:rsidR="009659A1" w:rsidRDefault="009659A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ПК-3.3. Обладает необходимой фоновой информацией, практическими навыками перевода для осуществления перевода </w:t>
            </w:r>
            <w:r>
              <w:rPr>
                <w:rFonts w:ascii="Times New Roman" w:eastAsia="Times New Roman" w:hAnsi="Times New Roman" w:cs="Times New Roman"/>
                <w:color w:val="000000"/>
                <w:sz w:val="28"/>
                <w:szCs w:val="28"/>
              </w:rPr>
              <w:lastRenderedPageBreak/>
              <w:t>письменных текстов на профессиональные темы</w:t>
            </w:r>
          </w:p>
        </w:tc>
      </w:tr>
    </w:tbl>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Форма проведения государственного квалификационного экзамена –письменная и устная, возможность </w:t>
      </w:r>
      <w:r>
        <w:rPr>
          <w:rFonts w:ascii="Times New Roman" w:eastAsia="Times New Roman" w:hAnsi="Times New Roman" w:cs="Times New Roman"/>
          <w:color w:val="000000"/>
          <w:sz w:val="28"/>
          <w:szCs w:val="28"/>
        </w:rPr>
        <w:t>использования дистанционной формы прохождения данного вида ГИА – не предусматривается. Время, выделяемое на подготовку письменных ответов – 3 академических часа минут, устных – 1 академический час, выступление перед комиссией – до 15 минут.</w:t>
      </w:r>
    </w:p>
    <w:p w:rsidR="009659A1" w:rsidRDefault="000D1795">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Методические</w:t>
      </w:r>
      <w:r>
        <w:rPr>
          <w:rFonts w:ascii="Times New Roman" w:eastAsia="Times New Roman" w:hAnsi="Times New Roman" w:cs="Times New Roman"/>
          <w:b/>
          <w:color w:val="000000"/>
          <w:sz w:val="28"/>
          <w:szCs w:val="28"/>
        </w:rPr>
        <w:t xml:space="preserve"> рекомендации обучающимся по подготовке к государственному экзамену</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Государственный экзамен по иностранному языку – это один из завершающих этапов подготовки бакалавра. Он призван дать оценку и установить соответствие уровня профессиональной подготовки вып</w:t>
      </w:r>
      <w:r>
        <w:rPr>
          <w:rFonts w:ascii="Times New Roman" w:eastAsia="Times New Roman" w:hAnsi="Times New Roman" w:cs="Times New Roman"/>
          <w:color w:val="000000"/>
          <w:sz w:val="28"/>
          <w:szCs w:val="28"/>
        </w:rPr>
        <w:t>ускников требованиям ФГОС ВО по направлению подготовки 41.03.01 «Зарубежное регионоведение» по профилю «Европейские исследования». При подготовке к государственному экзамену студент углубляет, систематизирует и упорядочивает свои знания, демонстрируя в отв</w:t>
      </w:r>
      <w:r>
        <w:rPr>
          <w:rFonts w:ascii="Times New Roman" w:eastAsia="Times New Roman" w:hAnsi="Times New Roman" w:cs="Times New Roman"/>
          <w:color w:val="000000"/>
          <w:sz w:val="28"/>
          <w:szCs w:val="28"/>
        </w:rPr>
        <w:t>ете на экзамене уровень компетенций, сформированных в процессе обучения. В период подготовки к государственному экзамену студенты вновь обращаются к учебному материалу по различным дисциплинам и закрепляют свои знания. Самостоятельная работа студента по те</w:t>
      </w:r>
      <w:r>
        <w:rPr>
          <w:rFonts w:ascii="Times New Roman" w:eastAsia="Times New Roman" w:hAnsi="Times New Roman" w:cs="Times New Roman"/>
          <w:color w:val="000000"/>
          <w:sz w:val="28"/>
          <w:szCs w:val="28"/>
        </w:rPr>
        <w:t>мам учебных дисциплин, выносимым на государственную аттестацию, предполагает использование материалов лекций, учебно-методических пособий по изученным в процессе обучения дисциплинам, рекомендованных правовых актов, учебной литературы и Интернет-источников</w:t>
      </w:r>
      <w:r>
        <w:rPr>
          <w:rFonts w:ascii="Times New Roman" w:eastAsia="Times New Roman" w:hAnsi="Times New Roman" w:cs="Times New Roman"/>
          <w:color w:val="000000"/>
          <w:sz w:val="28"/>
          <w:szCs w:val="28"/>
        </w:rPr>
        <w:t>.</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Формулировка вопросов экзаменационного билета совпадает с формулировкой перечня рекомендованных для подготовки вопросов государственного экзамена, поэтому студентам рекомендуется тщательно изучить программу при подготовке к экзамену и учитывать при ответ</w:t>
      </w:r>
      <w:r>
        <w:rPr>
          <w:rFonts w:ascii="Times New Roman" w:eastAsia="Times New Roman" w:hAnsi="Times New Roman" w:cs="Times New Roman"/>
          <w:color w:val="000000"/>
          <w:sz w:val="28"/>
          <w:szCs w:val="28"/>
        </w:rPr>
        <w:t xml:space="preserve">е на экзамене структуру вопросов (см. Приложение).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Государственный экзамен по иностранному языку состоит из двух частей – письменной и устной. Письменная часть экзамена предшествует устной и предусматривает следующие задания:</w:t>
      </w:r>
    </w:p>
    <w:p w:rsidR="009659A1" w:rsidRDefault="000D179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официального пись</w:t>
      </w:r>
      <w:r>
        <w:rPr>
          <w:rFonts w:ascii="Times New Roman" w:eastAsia="Times New Roman" w:hAnsi="Times New Roman" w:cs="Times New Roman"/>
          <w:color w:val="000000"/>
          <w:sz w:val="28"/>
          <w:szCs w:val="28"/>
        </w:rPr>
        <w:t>ма на языке региона специализации;</w:t>
      </w:r>
    </w:p>
    <w:p w:rsidR="009659A1" w:rsidRDefault="000D179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перевод официального документа с языка региона специализации на русский язык;</w:t>
      </w:r>
    </w:p>
    <w:p w:rsidR="009659A1" w:rsidRDefault="000D179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реферирование на языке региона специализации текста по социально-экономической тематике на языке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Устная часть предусматр</w:t>
      </w:r>
      <w:r>
        <w:rPr>
          <w:rFonts w:ascii="Times New Roman" w:eastAsia="Times New Roman" w:hAnsi="Times New Roman" w:cs="Times New Roman"/>
          <w:color w:val="000000"/>
          <w:sz w:val="28"/>
          <w:szCs w:val="28"/>
        </w:rPr>
        <w:t xml:space="preserve">ивает выполнение двух заданий: </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подготовку устного высказывания по проблемам, анализируемым в тексте, поддержите дискуссию по предложенной проблематике;</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перевод с листа текста на языке региона специализации на русский язык.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государственном экзамене </w:t>
      </w:r>
      <w:r>
        <w:rPr>
          <w:rFonts w:ascii="Times New Roman" w:eastAsia="Times New Roman" w:hAnsi="Times New Roman" w:cs="Times New Roman"/>
          <w:color w:val="000000"/>
          <w:sz w:val="28"/>
          <w:szCs w:val="28"/>
        </w:rPr>
        <w:t>обучающемуся отводится на подготовку письменных ответов – 3 академических часа, на подготовку устной части билета отводится 1 академический час. За это время студенту необходимо сформулировать четкие ответы по каждому вопросу билета для письменной и устной</w:t>
      </w:r>
      <w:r>
        <w:rPr>
          <w:rFonts w:ascii="Times New Roman" w:eastAsia="Times New Roman" w:hAnsi="Times New Roman" w:cs="Times New Roman"/>
          <w:color w:val="000000"/>
          <w:sz w:val="28"/>
          <w:szCs w:val="28"/>
        </w:rPr>
        <w:t xml:space="preserve"> частей. При ответе на экзамене допускается высказывание студентом своей точки зрения по дискуссионной проблеме, но с условием достаточной аргументации собственной позиции. Предполагается, что при ответе на вопросы устной части билета студент не читает с л</w:t>
      </w:r>
      <w:r>
        <w:rPr>
          <w:rFonts w:ascii="Times New Roman" w:eastAsia="Times New Roman" w:hAnsi="Times New Roman" w:cs="Times New Roman"/>
          <w:color w:val="000000"/>
          <w:sz w:val="28"/>
          <w:szCs w:val="28"/>
        </w:rPr>
        <w:t xml:space="preserve">иста подготовки, а свободно излагает материал, ориентируясь на составленный план. Ответ должен полностью исчерпывать содержание вопросов билета, а студент – быть готовым к дополнительным или уточняющим/конкретизирующим вопросам, которые могут задать члены </w:t>
      </w:r>
      <w:r>
        <w:rPr>
          <w:rFonts w:ascii="Times New Roman" w:eastAsia="Times New Roman" w:hAnsi="Times New Roman" w:cs="Times New Roman"/>
          <w:color w:val="000000"/>
          <w:sz w:val="28"/>
          <w:szCs w:val="28"/>
        </w:rPr>
        <w:t>государственной экзаменационной комиссии.</w:t>
      </w:r>
    </w:p>
    <w:p w:rsidR="009659A1" w:rsidRDefault="009659A1">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rsidR="009659A1" w:rsidRDefault="000D1795">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Перечень рекомендуемой литературы для подготовки к государственному экзамену</w:t>
      </w:r>
    </w:p>
    <w:p w:rsidR="009659A1" w:rsidRDefault="000D179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Рекомендуемая литература</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Багана Ж. Le Français des Affaires = Деловой французский язык: учебное пособие / Ж. Багана, А. Н. Лангнер. – 3-е изд., стер. – Москва: ФЛИНТА, 2016. – 262 с. – Режим доступа: по подписке. – URL: </w:t>
      </w:r>
      <w:hyperlink r:id="rId9">
        <w:r>
          <w:rPr>
            <w:rFonts w:ascii="Times New Roman" w:eastAsia="Times New Roman" w:hAnsi="Times New Roman" w:cs="Times New Roman"/>
            <w:color w:val="0563C1"/>
            <w:sz w:val="28"/>
            <w:szCs w:val="28"/>
            <w:u w:val="single"/>
          </w:rPr>
          <w:t>https://biblioclub.ru/index.php?page=book&amp;id=83083</w:t>
        </w:r>
      </w:hyperlink>
      <w:r>
        <w:rPr>
          <w:rFonts w:ascii="Times New Roman" w:eastAsia="Times New Roman" w:hAnsi="Times New Roman" w:cs="Times New Roman"/>
          <w:color w:val="000000"/>
          <w:sz w:val="28"/>
          <w:szCs w:val="28"/>
        </w:rPr>
        <w:t xml:space="preserve"> (дата обращения: 24.02.2022). – Текст: электронный.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Варченко Т.Г.  Немецкий язык для географов, экологов и регионоведов. Deutsch fur geografen, okologen und regionalforscher (A2-B1): учебник и пра</w:t>
      </w:r>
      <w:r>
        <w:rPr>
          <w:rFonts w:ascii="Times New Roman" w:eastAsia="Times New Roman" w:hAnsi="Times New Roman" w:cs="Times New Roman"/>
          <w:color w:val="000000"/>
          <w:sz w:val="28"/>
          <w:szCs w:val="28"/>
        </w:rPr>
        <w:t xml:space="preserve">ктикум для вузов / Т. Г. Варченко, Л. А. Рачковская. – Москва: Издательство Юрайт, 2020. – 333 с. – Текст: электронный // Образовательная платформа Юрайт [сайт]. – URL: </w:t>
      </w:r>
      <w:hyperlink r:id="rId10">
        <w:r>
          <w:rPr>
            <w:rFonts w:ascii="Times New Roman" w:eastAsia="Times New Roman" w:hAnsi="Times New Roman" w:cs="Times New Roman"/>
            <w:color w:val="0563C1"/>
            <w:sz w:val="28"/>
            <w:szCs w:val="28"/>
            <w:u w:val="single"/>
          </w:rPr>
          <w:t>https://urait.ru/bcode/450628</w:t>
        </w:r>
      </w:hyperlink>
      <w:r>
        <w:rPr>
          <w:rFonts w:ascii="Times New Roman" w:eastAsia="Times New Roman" w:hAnsi="Times New Roman" w:cs="Times New Roman"/>
          <w:color w:val="000000"/>
          <w:sz w:val="28"/>
          <w:szCs w:val="28"/>
        </w:rPr>
        <w:t xml:space="preserve"> (дата об</w:t>
      </w:r>
      <w:r>
        <w:rPr>
          <w:rFonts w:ascii="Times New Roman" w:eastAsia="Times New Roman" w:hAnsi="Times New Roman" w:cs="Times New Roman"/>
          <w:color w:val="000000"/>
          <w:sz w:val="28"/>
          <w:szCs w:val="28"/>
        </w:rPr>
        <w:t>ращения: 24.02.2022).</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Витрук Л.Ю. Основы делового общения на французском языке: учебное пособие / Витрук Л.Ю., Ларина Л.И. – Воронеж: Воронежский государственный университет инженерных технологий, 2018. – 124 c. – Текст: электронный // IPR SMART: [сайт]. –</w:t>
      </w:r>
      <w:r>
        <w:rPr>
          <w:rFonts w:ascii="Times New Roman" w:eastAsia="Times New Roman" w:hAnsi="Times New Roman" w:cs="Times New Roman"/>
          <w:color w:val="000000"/>
          <w:sz w:val="28"/>
          <w:szCs w:val="28"/>
        </w:rPr>
        <w:t xml:space="preserve"> URL: </w:t>
      </w:r>
      <w:hyperlink r:id="rId11">
        <w:r>
          <w:rPr>
            <w:rFonts w:ascii="Times New Roman" w:eastAsia="Times New Roman" w:hAnsi="Times New Roman" w:cs="Times New Roman"/>
            <w:color w:val="0563C1"/>
            <w:sz w:val="28"/>
            <w:szCs w:val="28"/>
            <w:u w:val="single"/>
          </w:rPr>
          <w:t>https://www.iprbookshop.ru/86280.html</w:t>
        </w:r>
      </w:hyperlink>
      <w:r>
        <w:rPr>
          <w:rFonts w:ascii="Times New Roman" w:eastAsia="Times New Roman" w:hAnsi="Times New Roman" w:cs="Times New Roman"/>
          <w:color w:val="000000"/>
          <w:sz w:val="28"/>
          <w:szCs w:val="28"/>
        </w:rPr>
        <w:t xml:space="preserve"> (дата обращения: 24.02.2022). – Режим доступа: для авторизир. пользователей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Гильфанова Ф. Х. Немецкий язык [Электронный ресурс]: учебное пособие для студен</w:t>
      </w:r>
      <w:r>
        <w:rPr>
          <w:rFonts w:ascii="Times New Roman" w:eastAsia="Times New Roman" w:hAnsi="Times New Roman" w:cs="Times New Roman"/>
          <w:color w:val="000000"/>
          <w:sz w:val="28"/>
          <w:szCs w:val="28"/>
        </w:rPr>
        <w:t xml:space="preserve">тов экономических специальностей и направлений / Сост. Ф. Х. Гильфанова, Р. Т. Гильфанов. – 2-е изд. – Москва: ФЛИНТА, 2012. – 320 с. – Текст: электронный. – URL: </w:t>
      </w:r>
      <w:hyperlink r:id="rId12">
        <w:r>
          <w:rPr>
            <w:rFonts w:ascii="Times New Roman" w:eastAsia="Times New Roman" w:hAnsi="Times New Roman" w:cs="Times New Roman"/>
            <w:color w:val="0563C1"/>
            <w:sz w:val="28"/>
            <w:szCs w:val="28"/>
            <w:u w:val="single"/>
          </w:rPr>
          <w:t>https://znanium.com/catalog/pro</w:t>
        </w:r>
        <w:r>
          <w:rPr>
            <w:rFonts w:ascii="Times New Roman" w:eastAsia="Times New Roman" w:hAnsi="Times New Roman" w:cs="Times New Roman"/>
            <w:color w:val="0563C1"/>
            <w:sz w:val="28"/>
            <w:szCs w:val="28"/>
            <w:u w:val="single"/>
          </w:rPr>
          <w:t>duct/455041</w:t>
        </w:r>
      </w:hyperlink>
      <w:r>
        <w:rPr>
          <w:rFonts w:ascii="Times New Roman" w:eastAsia="Times New Roman" w:hAnsi="Times New Roman" w:cs="Times New Roman"/>
          <w:color w:val="000000"/>
          <w:sz w:val="28"/>
          <w:szCs w:val="28"/>
        </w:rPr>
        <w:t xml:space="preserve"> (дата обращения: 24.02.2022). – Режим доступа: по подписке. </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Деловой иностранный язык (французский): учебно-методическое пособие / составители И.И. Гнутова, Т.М. Черноусова. – 2-е изд., исправ. – пос. Караваево: КГСХА, 2020. – 70 с. – Текст: электронный // </w:t>
      </w:r>
      <w:proofErr w:type="gramStart"/>
      <w:r>
        <w:rPr>
          <w:rFonts w:ascii="Times New Roman" w:eastAsia="Times New Roman" w:hAnsi="Times New Roman" w:cs="Times New Roman"/>
          <w:color w:val="000000"/>
          <w:sz w:val="28"/>
          <w:szCs w:val="28"/>
        </w:rPr>
        <w:t>Лань :</w:t>
      </w:r>
      <w:proofErr w:type="gramEnd"/>
      <w:r>
        <w:rPr>
          <w:rFonts w:ascii="Times New Roman" w:eastAsia="Times New Roman" w:hAnsi="Times New Roman" w:cs="Times New Roman"/>
          <w:color w:val="000000"/>
          <w:sz w:val="28"/>
          <w:szCs w:val="28"/>
        </w:rPr>
        <w:t xml:space="preserve"> электронно-библиотечная система. – URL: </w:t>
      </w:r>
      <w:hyperlink r:id="rId13">
        <w:r>
          <w:rPr>
            <w:rFonts w:ascii="Times New Roman" w:eastAsia="Times New Roman" w:hAnsi="Times New Roman" w:cs="Times New Roman"/>
            <w:color w:val="0563C1"/>
            <w:sz w:val="28"/>
            <w:szCs w:val="28"/>
            <w:u w:val="single"/>
          </w:rPr>
          <w:t>https://e.lanbook.com/book/171728</w:t>
        </w:r>
      </w:hyperlink>
      <w:r>
        <w:rPr>
          <w:rFonts w:ascii="Times New Roman" w:eastAsia="Times New Roman" w:hAnsi="Times New Roman" w:cs="Times New Roman"/>
          <w:color w:val="000000"/>
          <w:sz w:val="28"/>
          <w:szCs w:val="28"/>
        </w:rPr>
        <w:t xml:space="preserve"> (дата обращения: 24.02.2022). – Режим доступа: для авториз. пользователей.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Дормидонтова О.А. Деловой французский язык: учебное пособие / О.А. Дормидонтова. – Липецк: Липецкий ГПУ, 20</w:t>
      </w:r>
      <w:r>
        <w:rPr>
          <w:rFonts w:ascii="Times New Roman" w:eastAsia="Times New Roman" w:hAnsi="Times New Roman" w:cs="Times New Roman"/>
          <w:color w:val="000000"/>
          <w:sz w:val="28"/>
          <w:szCs w:val="28"/>
        </w:rPr>
        <w:t xml:space="preserve">20. – 80 с. – Текст: электронный // Лань: электронно-библиотечная система. – URL: </w:t>
      </w:r>
      <w:hyperlink r:id="rId14">
        <w:r>
          <w:rPr>
            <w:rFonts w:ascii="Times New Roman" w:eastAsia="Times New Roman" w:hAnsi="Times New Roman" w:cs="Times New Roman"/>
            <w:color w:val="0563C1"/>
            <w:sz w:val="28"/>
            <w:szCs w:val="28"/>
            <w:u w:val="single"/>
          </w:rPr>
          <w:t>https://e.lanbook.com/book/169412</w:t>
        </w:r>
      </w:hyperlink>
      <w:r>
        <w:rPr>
          <w:rFonts w:ascii="Times New Roman" w:eastAsia="Times New Roman" w:hAnsi="Times New Roman" w:cs="Times New Roman"/>
          <w:color w:val="000000"/>
          <w:sz w:val="28"/>
          <w:szCs w:val="28"/>
        </w:rPr>
        <w:t xml:space="preserve"> (дата обращения: 24.02.2022). – Режим доступа: для авториз. пользователей.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Завьялова В.</w:t>
      </w:r>
      <w:r>
        <w:rPr>
          <w:rFonts w:ascii="Times New Roman" w:eastAsia="Times New Roman" w:hAnsi="Times New Roman" w:cs="Times New Roman"/>
          <w:color w:val="000000"/>
          <w:sz w:val="28"/>
          <w:szCs w:val="28"/>
        </w:rPr>
        <w:t>, Ильина Л. Практический курс немецкого языка (для начинающих). издание 6-е, переработанное и дополненное. – М. «Лист Нью», 2005, 2009.</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Лытаева М.А.  Немецкий язык для делового общения + аудиоматериалы в ЭБС: учебник и практикум для вузов / М. А. Лытаева, </w:t>
      </w:r>
      <w:r>
        <w:rPr>
          <w:rFonts w:ascii="Times New Roman" w:eastAsia="Times New Roman" w:hAnsi="Times New Roman" w:cs="Times New Roman"/>
          <w:color w:val="000000"/>
          <w:sz w:val="28"/>
          <w:szCs w:val="28"/>
        </w:rPr>
        <w:t xml:space="preserve">Е. С. Ульянова. – Москва: Издательство Юрайт, 2021. – 409 с. – (Высшее образование). – Текст: электронный // Образовательная платформа Юрайт [сайт]. – URL: </w:t>
      </w:r>
      <w:hyperlink r:id="rId15">
        <w:r>
          <w:rPr>
            <w:rFonts w:ascii="Times New Roman" w:eastAsia="Times New Roman" w:hAnsi="Times New Roman" w:cs="Times New Roman"/>
            <w:color w:val="0563C1"/>
            <w:sz w:val="28"/>
            <w:szCs w:val="28"/>
            <w:u w:val="single"/>
          </w:rPr>
          <w:t>https://urait.ru/bcode/468709</w:t>
        </w:r>
      </w:hyperlink>
      <w:r>
        <w:rPr>
          <w:rFonts w:ascii="Times New Roman" w:eastAsia="Times New Roman" w:hAnsi="Times New Roman" w:cs="Times New Roman"/>
          <w:color w:val="000000"/>
          <w:sz w:val="28"/>
          <w:szCs w:val="28"/>
        </w:rPr>
        <w:t xml:space="preserve"> (дата обращения: 24.0</w:t>
      </w:r>
      <w:r>
        <w:rPr>
          <w:rFonts w:ascii="Times New Roman" w:eastAsia="Times New Roman" w:hAnsi="Times New Roman" w:cs="Times New Roman"/>
          <w:color w:val="000000"/>
          <w:sz w:val="28"/>
          <w:szCs w:val="28"/>
        </w:rPr>
        <w:t>2.2022).</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Нарустранг Е.В. Практическая грамматика немецкого языка (Praktische Grammatik der deutschen Sprache) [Электронный ресурс]: учеб. пособие. – Электрон</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дан. – Санкт-Петербург: Антология, 2009. – 304 с. – Режим доступа: </w:t>
      </w:r>
      <w:hyperlink r:id="rId16">
        <w:r>
          <w:rPr>
            <w:rFonts w:ascii="Times New Roman" w:eastAsia="Times New Roman" w:hAnsi="Times New Roman" w:cs="Times New Roman"/>
            <w:color w:val="0563C1"/>
            <w:sz w:val="28"/>
            <w:szCs w:val="28"/>
            <w:u w:val="single"/>
          </w:rPr>
          <w:t>https://e.lanbook.com/book/36920</w:t>
        </w:r>
      </w:hyperlink>
      <w:r>
        <w:rPr>
          <w:rFonts w:ascii="Times New Roman" w:eastAsia="Times New Roman" w:hAnsi="Times New Roman" w:cs="Times New Roman"/>
          <w:color w:val="000000"/>
          <w:sz w:val="28"/>
          <w:szCs w:val="28"/>
        </w:rPr>
        <w:t xml:space="preserve"> (дата обращения: 24.02.2022). – Режим доступа: для авториз. пользователей.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Нарустранг Е.В. Упражнения по грамматике немецкого языка [Электронный ресурс]: учеб. пособие – Электрон</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дан. – Санкт-Петербур</w:t>
      </w:r>
      <w:r>
        <w:rPr>
          <w:rFonts w:ascii="Times New Roman" w:eastAsia="Times New Roman" w:hAnsi="Times New Roman" w:cs="Times New Roman"/>
          <w:color w:val="000000"/>
          <w:sz w:val="28"/>
          <w:szCs w:val="28"/>
        </w:rPr>
        <w:t xml:space="preserve">г: Антология, 2012. – 272 с. – Режим доступа: </w:t>
      </w:r>
      <w:hyperlink r:id="rId17">
        <w:r>
          <w:rPr>
            <w:rFonts w:ascii="Times New Roman" w:eastAsia="Times New Roman" w:hAnsi="Times New Roman" w:cs="Times New Roman"/>
            <w:color w:val="0563C1"/>
            <w:sz w:val="28"/>
            <w:szCs w:val="28"/>
            <w:u w:val="single"/>
          </w:rPr>
          <w:t>https://e.lanbook.com/book/36921</w:t>
        </w:r>
      </w:hyperlink>
      <w:r>
        <w:rPr>
          <w:rFonts w:ascii="Times New Roman" w:eastAsia="Times New Roman" w:hAnsi="Times New Roman" w:cs="Times New Roman"/>
          <w:color w:val="000000"/>
          <w:sz w:val="28"/>
          <w:szCs w:val="28"/>
        </w:rPr>
        <w:t xml:space="preserve"> (дата обращения: 24.02.2022). – Режим доступа: для авториз. пользователей.  </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Немецкий язык: деловое общение: Учебное пособие </w:t>
      </w:r>
      <w:r>
        <w:rPr>
          <w:rFonts w:ascii="Times New Roman" w:eastAsia="Times New Roman" w:hAnsi="Times New Roman" w:cs="Times New Roman"/>
          <w:color w:val="000000"/>
          <w:sz w:val="28"/>
          <w:szCs w:val="28"/>
        </w:rPr>
        <w:t xml:space="preserve">/ М.М. Васильева, М.А. Васильева. – М.: </w:t>
      </w:r>
      <w:proofErr w:type="gramStart"/>
      <w:r>
        <w:rPr>
          <w:rFonts w:ascii="Times New Roman" w:eastAsia="Times New Roman" w:hAnsi="Times New Roman" w:cs="Times New Roman"/>
          <w:color w:val="000000"/>
          <w:sz w:val="28"/>
          <w:szCs w:val="28"/>
        </w:rPr>
        <w:t>Альфа-М</w:t>
      </w:r>
      <w:proofErr w:type="gramEnd"/>
      <w:r>
        <w:rPr>
          <w:rFonts w:ascii="Times New Roman" w:eastAsia="Times New Roman" w:hAnsi="Times New Roman" w:cs="Times New Roman"/>
          <w:color w:val="000000"/>
          <w:sz w:val="28"/>
          <w:szCs w:val="28"/>
        </w:rPr>
        <w:t xml:space="preserve">: НИЦ ИНФРА-М, 2014. – 304 с.  </w:t>
      </w:r>
      <w:hyperlink r:id="rId18">
        <w:r>
          <w:rPr>
            <w:rFonts w:ascii="Times New Roman" w:eastAsia="Times New Roman" w:hAnsi="Times New Roman" w:cs="Times New Roman"/>
            <w:color w:val="0563C1"/>
            <w:sz w:val="28"/>
            <w:szCs w:val="28"/>
            <w:u w:val="single"/>
          </w:rPr>
          <w:t>http://znanium.com/catalog.php?bookinfo=441988</w:t>
        </w:r>
      </w:hyperlink>
      <w:r>
        <w:rPr>
          <w:rFonts w:ascii="Times New Roman" w:eastAsia="Times New Roman" w:hAnsi="Times New Roman" w:cs="Times New Roman"/>
          <w:color w:val="000000"/>
          <w:sz w:val="28"/>
          <w:szCs w:val="28"/>
        </w:rPr>
        <w:t xml:space="preserve"> (дата обращения: 24.02.2022). – Режим доступа: по подписке.</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Немец</w:t>
      </w:r>
      <w:r>
        <w:rPr>
          <w:rFonts w:ascii="Times New Roman" w:eastAsia="Times New Roman" w:hAnsi="Times New Roman" w:cs="Times New Roman"/>
          <w:color w:val="000000"/>
          <w:sz w:val="28"/>
          <w:szCs w:val="28"/>
        </w:rPr>
        <w:t xml:space="preserve">кий язык: Учебное пособие / Аверина А.В., Шипова И.А. – М.: МПГУ, 2014. </w:t>
      </w:r>
      <w:hyperlink r:id="rId19">
        <w:r>
          <w:rPr>
            <w:rFonts w:ascii="Times New Roman" w:eastAsia="Times New Roman" w:hAnsi="Times New Roman" w:cs="Times New Roman"/>
            <w:color w:val="0563C1"/>
            <w:sz w:val="28"/>
            <w:szCs w:val="28"/>
            <w:u w:val="single"/>
          </w:rPr>
          <w:t>http://znanium.com/catalog/product/754604</w:t>
        </w:r>
      </w:hyperlink>
      <w:r>
        <w:rPr>
          <w:rFonts w:ascii="Times New Roman" w:eastAsia="Times New Roman" w:hAnsi="Times New Roman" w:cs="Times New Roman"/>
          <w:color w:val="000000"/>
          <w:sz w:val="28"/>
          <w:szCs w:val="28"/>
        </w:rPr>
        <w:t xml:space="preserve"> (дата обращения: 24.02.2022). – Режим доступа: по подписке.</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Попова И.Н., Казакова</w:t>
      </w:r>
      <w:r>
        <w:rPr>
          <w:rFonts w:ascii="Times New Roman" w:eastAsia="Times New Roman" w:hAnsi="Times New Roman" w:cs="Times New Roman"/>
          <w:color w:val="000000"/>
          <w:sz w:val="28"/>
          <w:szCs w:val="28"/>
        </w:rPr>
        <w:t xml:space="preserve"> Ж.Л., Ковальчук Г.М. Практическая грамматика французского языка. – М.: ООО «Издательство «Нестор Академик», 2010.</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Попова И.Н., Казакова Ж.Л., Ковальчук Г.М. Французский язык: учебник для 1 курса институтов и факультетов иностранных языков. – М.: ООО «Изда</w:t>
      </w:r>
      <w:r>
        <w:rPr>
          <w:rFonts w:ascii="Times New Roman" w:eastAsia="Times New Roman" w:hAnsi="Times New Roman" w:cs="Times New Roman"/>
          <w:color w:val="000000"/>
          <w:sz w:val="28"/>
          <w:szCs w:val="28"/>
        </w:rPr>
        <w:t>тельство «Нестор Академик», 2010.</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Практическая грамматика немецкого языка: Учеб. пособие / М.М. Васильева. – 13-e изд., перераб</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и доп. – М.: Альфа-М: ИНФРА-М, 2010. – 238 с. </w:t>
      </w:r>
      <w:hyperlink r:id="rId20">
        <w:r>
          <w:rPr>
            <w:rFonts w:ascii="Times New Roman" w:eastAsia="Times New Roman" w:hAnsi="Times New Roman" w:cs="Times New Roman"/>
            <w:color w:val="0563C1"/>
            <w:sz w:val="28"/>
            <w:szCs w:val="28"/>
            <w:u w:val="single"/>
          </w:rPr>
          <w:t>http://znanium.</w:t>
        </w:r>
        <w:r>
          <w:rPr>
            <w:rFonts w:ascii="Times New Roman" w:eastAsia="Times New Roman" w:hAnsi="Times New Roman" w:cs="Times New Roman"/>
            <w:color w:val="0563C1"/>
            <w:sz w:val="28"/>
            <w:szCs w:val="28"/>
            <w:u w:val="single"/>
          </w:rPr>
          <w:t>com/catalog.php?bookinfo=203124</w:t>
        </w:r>
      </w:hyperlink>
      <w:r>
        <w:rPr>
          <w:rFonts w:ascii="Times New Roman" w:eastAsia="Times New Roman" w:hAnsi="Times New Roman" w:cs="Times New Roman"/>
          <w:color w:val="000000"/>
          <w:sz w:val="28"/>
          <w:szCs w:val="28"/>
        </w:rPr>
        <w:t xml:space="preserve"> (дата обращения: 24.02.2022). – Режим доступа: по подписке.</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Романова</w:t>
      </w:r>
      <w:r w:rsidRPr="00DC3AB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w:t>
      </w:r>
      <w:r w:rsidRPr="00DC3ABA">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А</w:t>
      </w:r>
      <w:r w:rsidRPr="00DC3ABA">
        <w:rPr>
          <w:rFonts w:ascii="Times New Roman" w:eastAsia="Times New Roman" w:hAnsi="Times New Roman" w:cs="Times New Roman"/>
          <w:color w:val="000000"/>
          <w:sz w:val="28"/>
          <w:szCs w:val="28"/>
          <w:lang w:val="en-US"/>
        </w:rPr>
        <w:t xml:space="preserve">. Le francais professionnel. </w:t>
      </w:r>
      <w:r>
        <w:rPr>
          <w:rFonts w:ascii="Times New Roman" w:eastAsia="Times New Roman" w:hAnsi="Times New Roman" w:cs="Times New Roman"/>
          <w:color w:val="000000"/>
          <w:sz w:val="28"/>
          <w:szCs w:val="28"/>
        </w:rPr>
        <w:t xml:space="preserve">Correspondance commerciale: учебно-практическое пособие / Романова С.А. – Москва: Евразийский открытый институт, 2010. – 248 c. – Текст: электронный // IPR SMART: [сайт]. – URL: </w:t>
      </w:r>
      <w:hyperlink r:id="rId21">
        <w:r>
          <w:rPr>
            <w:rFonts w:ascii="Times New Roman" w:eastAsia="Times New Roman" w:hAnsi="Times New Roman" w:cs="Times New Roman"/>
            <w:color w:val="0563C1"/>
            <w:sz w:val="28"/>
            <w:szCs w:val="28"/>
            <w:u w:val="single"/>
          </w:rPr>
          <w:t>https://www.iprbookshop.ru/10596.html</w:t>
        </w:r>
      </w:hyperlink>
      <w:r>
        <w:rPr>
          <w:rFonts w:ascii="Times New Roman" w:eastAsia="Times New Roman" w:hAnsi="Times New Roman" w:cs="Times New Roman"/>
          <w:color w:val="000000"/>
          <w:sz w:val="28"/>
          <w:szCs w:val="28"/>
        </w:rPr>
        <w:t xml:space="preserve"> (дата обращения: 24.02.2022). – Режим доступа: для авторизир. пользователей.</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Тетенькина Т.Ю. Французский язык: Читаем профессионально ориентированные тексты [Электронный ресурс]: учеб. пособие / Т.Ю</w:t>
      </w:r>
      <w:r>
        <w:rPr>
          <w:rFonts w:ascii="Times New Roman" w:eastAsia="Times New Roman" w:hAnsi="Times New Roman" w:cs="Times New Roman"/>
          <w:color w:val="000000"/>
          <w:sz w:val="28"/>
          <w:szCs w:val="28"/>
        </w:rPr>
        <w:t xml:space="preserve">. Тетенькина, Т.Н. Михальчук. – Минск: Выш. шк., 2010 // </w:t>
      </w:r>
      <w:hyperlink r:id="rId22">
        <w:r>
          <w:rPr>
            <w:rFonts w:ascii="Times New Roman" w:eastAsia="Times New Roman" w:hAnsi="Times New Roman" w:cs="Times New Roman"/>
            <w:color w:val="0563C1"/>
            <w:sz w:val="28"/>
            <w:szCs w:val="28"/>
            <w:u w:val="single"/>
          </w:rPr>
          <w:t>http://znanium.com/catalog/product/507154</w:t>
        </w:r>
      </w:hyperlink>
      <w:r>
        <w:rPr>
          <w:rFonts w:ascii="Times New Roman" w:eastAsia="Times New Roman" w:hAnsi="Times New Roman" w:cs="Times New Roman"/>
          <w:color w:val="000000"/>
          <w:sz w:val="28"/>
          <w:szCs w:val="28"/>
        </w:rPr>
        <w:t xml:space="preserve"> (дата обращения: 24.02.2022). – Режим доступа: по подписке.</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Французский язык для экономистов: </w:t>
      </w:r>
      <w:r>
        <w:rPr>
          <w:rFonts w:ascii="Times New Roman" w:eastAsia="Times New Roman" w:hAnsi="Times New Roman" w:cs="Times New Roman"/>
          <w:color w:val="000000"/>
          <w:sz w:val="28"/>
          <w:szCs w:val="28"/>
        </w:rPr>
        <w:t>Учебное пособие / Гавришина И.Н и др. – М. МГИМО-Университет, 2017.</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Французский язык: базовый курс: Учебник / Харитонова И.В., Беляева Е., Бачинская А.С. – М.: Прометей, 2013 // </w:t>
      </w:r>
      <w:hyperlink r:id="rId23">
        <w:r>
          <w:rPr>
            <w:rFonts w:ascii="Times New Roman" w:eastAsia="Times New Roman" w:hAnsi="Times New Roman" w:cs="Times New Roman"/>
            <w:color w:val="0563C1"/>
            <w:sz w:val="28"/>
            <w:szCs w:val="28"/>
            <w:u w:val="single"/>
          </w:rPr>
          <w:t>http://znanium.co</w:t>
        </w:r>
        <w:r>
          <w:rPr>
            <w:rFonts w:ascii="Times New Roman" w:eastAsia="Times New Roman" w:hAnsi="Times New Roman" w:cs="Times New Roman"/>
            <w:color w:val="0563C1"/>
            <w:sz w:val="28"/>
            <w:szCs w:val="28"/>
            <w:u w:val="single"/>
          </w:rPr>
          <w:t>m/catalog/product/558102</w:t>
        </w:r>
      </w:hyperlink>
      <w:r>
        <w:rPr>
          <w:rFonts w:ascii="Times New Roman" w:eastAsia="Times New Roman" w:hAnsi="Times New Roman" w:cs="Times New Roman"/>
          <w:color w:val="000000"/>
          <w:sz w:val="28"/>
          <w:szCs w:val="28"/>
        </w:rPr>
        <w:t xml:space="preserve"> (дата обращения: 24.02.2022). – Режим доступа: по подписке.</w:t>
      </w:r>
    </w:p>
    <w:p w:rsidR="009659A1" w:rsidRDefault="000D1795">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Хорошева Е.А. Практикум по переводу официально-деловой документации (французский язык): учебное пособие / Е.А. Хорошева, Е.В. Савина, Т.А. Торговкина. – Саранск: МГУ им. Н</w:t>
      </w:r>
      <w:r>
        <w:rPr>
          <w:rFonts w:ascii="Times New Roman" w:eastAsia="Times New Roman" w:hAnsi="Times New Roman" w:cs="Times New Roman"/>
          <w:color w:val="000000"/>
          <w:sz w:val="28"/>
          <w:szCs w:val="28"/>
        </w:rPr>
        <w:t xml:space="preserve">.П. Огарева, 2019. – 100 с. – Текст: электронный // Лань: электронно-библиотечная система. – URL: </w:t>
      </w:r>
      <w:hyperlink r:id="rId24">
        <w:r>
          <w:rPr>
            <w:rFonts w:ascii="Times New Roman" w:eastAsia="Times New Roman" w:hAnsi="Times New Roman" w:cs="Times New Roman"/>
            <w:color w:val="0563C1"/>
            <w:sz w:val="28"/>
            <w:szCs w:val="28"/>
            <w:u w:val="single"/>
          </w:rPr>
          <w:t>https://e.lanbook.com/book/154351</w:t>
        </w:r>
      </w:hyperlink>
      <w:r>
        <w:rPr>
          <w:rFonts w:ascii="Times New Roman" w:eastAsia="Times New Roman" w:hAnsi="Times New Roman" w:cs="Times New Roman"/>
          <w:color w:val="000000"/>
          <w:sz w:val="28"/>
          <w:szCs w:val="28"/>
        </w:rPr>
        <w:t xml:space="preserve"> (дата обращения: 24.02.2022). – Режим доступа: для авториз. пользовател</w:t>
      </w:r>
      <w:r>
        <w:rPr>
          <w:rFonts w:ascii="Times New Roman" w:eastAsia="Times New Roman" w:hAnsi="Times New Roman" w:cs="Times New Roman"/>
          <w:color w:val="000000"/>
          <w:sz w:val="28"/>
          <w:szCs w:val="28"/>
        </w:rPr>
        <w:t>ей.</w:t>
      </w:r>
    </w:p>
    <w:p w:rsidR="009659A1" w:rsidRDefault="000D1795">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Рекомендуемые ресурсы </w:t>
      </w:r>
    </w:p>
    <w:p w:rsidR="009659A1" w:rsidRDefault="000D1795">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информационно-телекоммуникационной сети «Интернет»</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Информационный портал deutschland.de. – URL: </w:t>
      </w:r>
      <w:hyperlink r:id="rId25">
        <w:r>
          <w:rPr>
            <w:rFonts w:ascii="Times New Roman" w:eastAsia="Times New Roman" w:hAnsi="Times New Roman" w:cs="Times New Roman"/>
            <w:color w:val="0563C1"/>
            <w:sz w:val="28"/>
            <w:szCs w:val="28"/>
            <w:u w:val="single"/>
          </w:rPr>
          <w:t>https://www.deutschland.de</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Информационный портал Explo</w:t>
      </w:r>
      <w:r>
        <w:rPr>
          <w:rFonts w:ascii="Times New Roman" w:eastAsia="Times New Roman" w:hAnsi="Times New Roman" w:cs="Times New Roman"/>
          <w:color w:val="000000"/>
          <w:sz w:val="28"/>
          <w:szCs w:val="28"/>
        </w:rPr>
        <w:t xml:space="preserve">re France. – URL: </w:t>
      </w:r>
      <w:hyperlink r:id="rId26">
        <w:r>
          <w:rPr>
            <w:rFonts w:ascii="Times New Roman" w:eastAsia="Times New Roman" w:hAnsi="Times New Roman" w:cs="Times New Roman"/>
            <w:color w:val="0563C1"/>
            <w:sz w:val="28"/>
            <w:szCs w:val="28"/>
            <w:u w:val="single"/>
          </w:rPr>
          <w:t>https://www.france.fr/fr</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Информационный портал Sprachtipps24. – URL: </w:t>
      </w:r>
      <w:hyperlink r:id="rId27">
        <w:r>
          <w:rPr>
            <w:rFonts w:ascii="Times New Roman" w:eastAsia="Times New Roman" w:hAnsi="Times New Roman" w:cs="Times New Roman"/>
            <w:color w:val="0563C1"/>
            <w:sz w:val="28"/>
            <w:szCs w:val="28"/>
            <w:u w:val="single"/>
          </w:rPr>
          <w:t>www.passwort-deutsch.de</w:t>
        </w:r>
      </w:hyperlink>
      <w:r>
        <w:rPr>
          <w:rFonts w:ascii="Times New Roman" w:eastAsia="Times New Roman" w:hAnsi="Times New Roman" w:cs="Times New Roman"/>
          <w:color w:val="000000"/>
          <w:sz w:val="28"/>
          <w:szCs w:val="28"/>
        </w:rPr>
        <w:t xml:space="preserve"> (дата обращения: 23.0</w:t>
      </w:r>
      <w:r>
        <w:rPr>
          <w:rFonts w:ascii="Times New Roman" w:eastAsia="Times New Roman" w:hAnsi="Times New Roman" w:cs="Times New Roman"/>
          <w:color w:val="000000"/>
          <w:sz w:val="28"/>
          <w:szCs w:val="28"/>
        </w:rPr>
        <w:t>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Atout France. – URL: </w:t>
      </w:r>
      <w:hyperlink r:id="rId28">
        <w:r>
          <w:rPr>
            <w:rFonts w:ascii="Times New Roman" w:eastAsia="Times New Roman" w:hAnsi="Times New Roman" w:cs="Times New Roman"/>
            <w:color w:val="0563C1"/>
            <w:sz w:val="28"/>
            <w:szCs w:val="28"/>
            <w:u w:val="single"/>
          </w:rPr>
          <w:t>https://www.atout-france.fr/</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OCDE. – URL: </w:t>
      </w:r>
      <w:hyperlink r:id="rId29">
        <w:r>
          <w:rPr>
            <w:rFonts w:ascii="Times New Roman" w:eastAsia="Times New Roman" w:hAnsi="Times New Roman" w:cs="Times New Roman"/>
            <w:color w:val="0563C1"/>
            <w:sz w:val="28"/>
            <w:szCs w:val="28"/>
            <w:u w:val="single"/>
          </w:rPr>
          <w:t>https://www.oecd.org/</w:t>
        </w:r>
      </w:hyperlink>
      <w:r>
        <w:rPr>
          <w:rFonts w:ascii="Times New Roman" w:eastAsia="Times New Roman" w:hAnsi="Times New Roman" w:cs="Times New Roman"/>
          <w:color w:val="000000"/>
          <w:sz w:val="28"/>
          <w:szCs w:val="28"/>
        </w:rPr>
        <w:t xml:space="preserve"> (дата обр</w:t>
      </w:r>
      <w:r>
        <w:rPr>
          <w:rFonts w:ascii="Times New Roman" w:eastAsia="Times New Roman" w:hAnsi="Times New Roman" w:cs="Times New Roman"/>
          <w:color w:val="000000"/>
          <w:sz w:val="28"/>
          <w:szCs w:val="28"/>
        </w:rPr>
        <w:t>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Альянс Франсез в России. – URL: </w:t>
      </w:r>
      <w:hyperlink r:id="rId30">
        <w:r>
          <w:rPr>
            <w:rFonts w:ascii="Times New Roman" w:eastAsia="Times New Roman" w:hAnsi="Times New Roman" w:cs="Times New Roman"/>
            <w:color w:val="0563C1"/>
            <w:sz w:val="28"/>
            <w:szCs w:val="28"/>
            <w:u w:val="single"/>
          </w:rPr>
          <w:t>https://afrus.ru/</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Официальный сайт Гёте-</w:t>
      </w:r>
      <w:proofErr w:type="gramStart"/>
      <w:r>
        <w:rPr>
          <w:rFonts w:ascii="Times New Roman" w:eastAsia="Times New Roman" w:hAnsi="Times New Roman" w:cs="Times New Roman"/>
          <w:color w:val="000000"/>
          <w:sz w:val="28"/>
          <w:szCs w:val="28"/>
        </w:rPr>
        <w:t>Института .</w:t>
      </w:r>
      <w:proofErr w:type="gramEnd"/>
      <w:r>
        <w:rPr>
          <w:rFonts w:ascii="Times New Roman" w:eastAsia="Times New Roman" w:hAnsi="Times New Roman" w:cs="Times New Roman"/>
          <w:color w:val="000000"/>
          <w:sz w:val="28"/>
          <w:szCs w:val="28"/>
        </w:rPr>
        <w:t xml:space="preserve"> – URL: </w:t>
      </w:r>
      <w:hyperlink r:id="rId31">
        <w:r>
          <w:rPr>
            <w:rFonts w:ascii="Times New Roman" w:eastAsia="Times New Roman" w:hAnsi="Times New Roman" w:cs="Times New Roman"/>
            <w:color w:val="0563C1"/>
            <w:sz w:val="28"/>
            <w:szCs w:val="28"/>
            <w:u w:val="single"/>
          </w:rPr>
          <w:t>www.goethe.de</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Офис де туризм Парижа (l’Office du Tourisme et des Congrès). – URL: </w:t>
      </w:r>
      <w:hyperlink r:id="rId32">
        <w:r>
          <w:rPr>
            <w:rFonts w:ascii="Times New Roman" w:eastAsia="Times New Roman" w:hAnsi="Times New Roman" w:cs="Times New Roman"/>
            <w:color w:val="0563C1"/>
            <w:sz w:val="28"/>
            <w:szCs w:val="28"/>
            <w:u w:val="single"/>
          </w:rPr>
          <w:t>www.parisinfo.com</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Посольства Франции в Москве. – </w:t>
      </w:r>
      <w:r>
        <w:rPr>
          <w:rFonts w:ascii="Times New Roman" w:eastAsia="Times New Roman" w:hAnsi="Times New Roman" w:cs="Times New Roman"/>
          <w:color w:val="000000"/>
          <w:sz w:val="28"/>
          <w:szCs w:val="28"/>
        </w:rPr>
        <w:t xml:space="preserve">URL: </w:t>
      </w:r>
      <w:hyperlink r:id="rId33">
        <w:r>
          <w:rPr>
            <w:rFonts w:ascii="Times New Roman" w:eastAsia="Times New Roman" w:hAnsi="Times New Roman" w:cs="Times New Roman"/>
            <w:color w:val="0563C1"/>
            <w:sz w:val="28"/>
            <w:szCs w:val="28"/>
            <w:u w:val="single"/>
          </w:rPr>
          <w:t>https://ru.ambafrance.org/</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Официальный сайт Французского института в России. – URL: </w:t>
      </w:r>
      <w:hyperlink r:id="rId34">
        <w:r>
          <w:rPr>
            <w:rFonts w:ascii="Times New Roman" w:eastAsia="Times New Roman" w:hAnsi="Times New Roman" w:cs="Times New Roman"/>
            <w:color w:val="0563C1"/>
            <w:sz w:val="28"/>
            <w:szCs w:val="28"/>
            <w:u w:val="single"/>
          </w:rPr>
          <w:t>https://institutfrancais.ru/</w:t>
        </w:r>
      </w:hyperlink>
      <w:r>
        <w:rPr>
          <w:rFonts w:ascii="Times New Roman" w:eastAsia="Times New Roman" w:hAnsi="Times New Roman" w:cs="Times New Roman"/>
          <w:color w:val="000000"/>
          <w:sz w:val="28"/>
          <w:szCs w:val="28"/>
        </w:rPr>
        <w:t xml:space="preserve">  (дата обращен</w:t>
      </w:r>
      <w:r>
        <w:rPr>
          <w:rFonts w:ascii="Times New Roman" w:eastAsia="Times New Roman" w:hAnsi="Times New Roman" w:cs="Times New Roman"/>
          <w:color w:val="000000"/>
          <w:sz w:val="28"/>
          <w:szCs w:val="28"/>
        </w:rPr>
        <w:t>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Портал для изучающих немецкий язык Der Weg. – URL: </w:t>
      </w:r>
      <w:hyperlink r:id="rId35">
        <w:r>
          <w:rPr>
            <w:rFonts w:ascii="Times New Roman" w:eastAsia="Times New Roman" w:hAnsi="Times New Roman" w:cs="Times New Roman"/>
            <w:color w:val="0563C1"/>
            <w:sz w:val="28"/>
            <w:szCs w:val="28"/>
            <w:u w:val="single"/>
          </w:rPr>
          <w:t>www.derweg.org</w:t>
        </w:r>
      </w:hyperlink>
      <w:r>
        <w:rPr>
          <w:rFonts w:ascii="Times New Roman" w:eastAsia="Times New Roman" w:hAnsi="Times New Roman" w:cs="Times New Roman"/>
          <w:color w:val="000000"/>
          <w:sz w:val="28"/>
          <w:szCs w:val="28"/>
        </w:rPr>
        <w:t xml:space="preserve"> (дата обращения: 23.02.2022).</w:t>
      </w:r>
    </w:p>
    <w:p w:rsidR="009659A1" w:rsidRDefault="000D1795">
      <w:pPr>
        <w:numPr>
          <w:ilvl w:val="0"/>
          <w:numId w:val="3"/>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Портал для изучающих немецкий язык deutschlern.net. – URL: </w:t>
      </w:r>
      <w:hyperlink r:id="rId36">
        <w:r>
          <w:rPr>
            <w:rFonts w:ascii="Times New Roman" w:eastAsia="Times New Roman" w:hAnsi="Times New Roman" w:cs="Times New Roman"/>
            <w:color w:val="0563C1"/>
            <w:sz w:val="28"/>
            <w:szCs w:val="28"/>
            <w:u w:val="single"/>
          </w:rPr>
          <w:t>https://deutschlern.net/</w:t>
        </w:r>
      </w:hyperlink>
      <w:r>
        <w:rPr>
          <w:rFonts w:ascii="Times New Roman" w:eastAsia="Times New Roman" w:hAnsi="Times New Roman" w:cs="Times New Roman"/>
          <w:color w:val="000000"/>
          <w:sz w:val="28"/>
          <w:szCs w:val="28"/>
        </w:rPr>
        <w:t xml:space="preserve"> (дата обращения: 23.02.2022).</w:t>
      </w:r>
    </w:p>
    <w:p w:rsidR="009659A1" w:rsidRDefault="009659A1">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9659A1" w:rsidRDefault="000D1795">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Оценочные материалы</w:t>
      </w:r>
    </w:p>
    <w:p w:rsidR="009659A1" w:rsidRDefault="009659A1">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Перечень вопросов и образцы заданий, выносимых на государственный экзамен</w:t>
      </w:r>
    </w:p>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1. Переведите официальное письмо.</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Тип документа: мотивационное письмо, заявка, рекламация, </w:t>
      </w:r>
      <w:r>
        <w:rPr>
          <w:rFonts w:ascii="Times New Roman" w:eastAsia="Times New Roman" w:hAnsi="Times New Roman" w:cs="Times New Roman"/>
          <w:color w:val="000000"/>
          <w:sz w:val="28"/>
          <w:szCs w:val="28"/>
        </w:rPr>
        <w:t>отзыв, коммерческое предложение, информационное письмо. Объем исходного текста составляет 200 (+/- 20 слов). Перевод должен содержать всю необходимую информацию и аргументацию, быть логично построенным и оформленным в соответствии с требованиями официально</w:t>
      </w:r>
      <w:r>
        <w:rPr>
          <w:rFonts w:ascii="Times New Roman" w:eastAsia="Times New Roman" w:hAnsi="Times New Roman" w:cs="Times New Roman"/>
          <w:color w:val="000000"/>
          <w:sz w:val="28"/>
          <w:szCs w:val="28"/>
        </w:rPr>
        <w:t>го стиля.</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Образец задания: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Здравствуйте, Анна Александровна!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Меня заинтересовала вакансия менеджера по рекламе и PR, размещенная на сайте Вашей компании. Ознакомившись с перечнем требований к кандидатам, я пришла к выводу, что мой 5-летний опыт работы в с</w:t>
      </w:r>
      <w:r>
        <w:rPr>
          <w:rFonts w:ascii="Times New Roman" w:eastAsia="Times New Roman" w:hAnsi="Times New Roman" w:cs="Times New Roman"/>
          <w:color w:val="000000"/>
          <w:sz w:val="28"/>
          <w:szCs w:val="28"/>
        </w:rPr>
        <w:t>фере рекламы и профессиональные компетенции позволяют мне претендовать на данную должность. Работа в Вашей компании привлекает меня возможностью реализовать свои навыки в масштабах крупного бизнеса и работать в креативном коллективе.</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прошлом месте работ</w:t>
      </w:r>
      <w:r>
        <w:rPr>
          <w:rFonts w:ascii="Times New Roman" w:eastAsia="Times New Roman" w:hAnsi="Times New Roman" w:cs="Times New Roman"/>
          <w:color w:val="000000"/>
          <w:sz w:val="28"/>
          <w:szCs w:val="28"/>
        </w:rPr>
        <w:t>ы я занимала должность менеджера по маркетингу и рекламе. В моем подчинении находился штаб из 20 сотрудников. В мои обязанности входила организация маркетинговых мероприятий по продвижению товаров, разработка и проведение рекламных кампаний, налаживание ко</w:t>
      </w:r>
      <w:r>
        <w:rPr>
          <w:rFonts w:ascii="Times New Roman" w:eastAsia="Times New Roman" w:hAnsi="Times New Roman" w:cs="Times New Roman"/>
          <w:color w:val="000000"/>
          <w:sz w:val="28"/>
          <w:szCs w:val="28"/>
        </w:rPr>
        <w:t>нтактов и поддержание связи с базой клиентов и СМИ. Благодаря рекламным кампаниям, проведенным под моим руководством, компания «***» ежегодно повышала уровень продаж до 45%.</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также обладаю высоким уровнем владения ПК, свободно говорю по-английски, в данны</w:t>
      </w:r>
      <w:r>
        <w:rPr>
          <w:rFonts w:ascii="Times New Roman" w:eastAsia="Times New Roman" w:hAnsi="Times New Roman" w:cs="Times New Roman"/>
          <w:color w:val="000000"/>
          <w:sz w:val="28"/>
          <w:szCs w:val="28"/>
        </w:rPr>
        <w:t>й момент изучаю немецкий язык. В работе я ответственна, пунктуальна и коммуникабельна.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Буду с нетерпением ждать ответа и возможности обсудить условия работы и взаимные ожидания на собеседовании. Спасибо, что уделили время рассмотрению этого приложения.</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w:t>
      </w:r>
      <w:r>
        <w:rPr>
          <w:rFonts w:ascii="Times New Roman" w:eastAsia="Times New Roman" w:hAnsi="Times New Roman" w:cs="Times New Roman"/>
          <w:color w:val="000000"/>
          <w:sz w:val="28"/>
          <w:szCs w:val="28"/>
        </w:rPr>
        <w:t>важением, Ирина Петрова,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тел. +7 (***) ***-**-**</w:t>
      </w:r>
    </w:p>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2. Переведите соглашение.</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документа: часть соглашения/договора на языке региона специализации. Объем текста не должен превышать 2000 знаков. Перевод производится на русский язык. Текст перевода должен б</w:t>
      </w:r>
      <w:r>
        <w:rPr>
          <w:rFonts w:ascii="Times New Roman" w:eastAsia="Times New Roman" w:hAnsi="Times New Roman" w:cs="Times New Roman"/>
          <w:color w:val="000000"/>
          <w:sz w:val="28"/>
          <w:szCs w:val="28"/>
        </w:rPr>
        <w:t>ыть полным, выбор языковых средств должен быть адекватен поставленной задаче.</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Образец текста для перевода с французского языка:</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10. Résolution du contrat</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10.1. Il y a violation du contrat si une partie n’exécute pas ses obligations nées du présent contrat,</w:t>
      </w:r>
      <w:r w:rsidRPr="00DC3ABA">
        <w:rPr>
          <w:rFonts w:ascii="Times New Roman" w:eastAsia="Times New Roman" w:hAnsi="Times New Roman" w:cs="Times New Roman"/>
          <w:color w:val="000000"/>
          <w:sz w:val="28"/>
          <w:szCs w:val="28"/>
          <w:lang w:val="en-US"/>
        </w:rPr>
        <w:t xml:space="preserve"> y compris lorsque l’exécution </w:t>
      </w:r>
      <w:proofErr w:type="gramStart"/>
      <w:r w:rsidRPr="00DC3ABA">
        <w:rPr>
          <w:rFonts w:ascii="Times New Roman" w:eastAsia="Times New Roman" w:hAnsi="Times New Roman" w:cs="Times New Roman"/>
          <w:color w:val="000000"/>
          <w:sz w:val="28"/>
          <w:szCs w:val="28"/>
          <w:lang w:val="en-US"/>
        </w:rPr>
        <w:t>est</w:t>
      </w:r>
      <w:proofErr w:type="gramEnd"/>
      <w:r w:rsidRPr="00DC3ABA">
        <w:rPr>
          <w:rFonts w:ascii="Times New Roman" w:eastAsia="Times New Roman" w:hAnsi="Times New Roman" w:cs="Times New Roman"/>
          <w:color w:val="000000"/>
          <w:sz w:val="28"/>
          <w:szCs w:val="28"/>
          <w:lang w:val="en-US"/>
        </w:rPr>
        <w:t xml:space="preserve"> défectueuse, partielle ou tardive.</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10.2. En cas de violation du contrat au sens de l’article 10.1 du présent article, la partie lésée notifie à l’autre partie un délai supplémentaire de 20 jours pour exécuter le contrat. </w:t>
      </w:r>
      <w:r w:rsidRPr="00DC3ABA">
        <w:rPr>
          <w:rFonts w:ascii="Times New Roman" w:eastAsia="Times New Roman" w:hAnsi="Times New Roman" w:cs="Times New Roman"/>
          <w:color w:val="000000"/>
          <w:sz w:val="28"/>
          <w:szCs w:val="28"/>
          <w:lang w:val="en-US"/>
        </w:rPr>
        <w:t xml:space="preserve">Durant </w:t>
      </w:r>
      <w:proofErr w:type="gramStart"/>
      <w:r w:rsidRPr="00DC3ABA">
        <w:rPr>
          <w:rFonts w:ascii="Times New Roman" w:eastAsia="Times New Roman" w:hAnsi="Times New Roman" w:cs="Times New Roman"/>
          <w:color w:val="000000"/>
          <w:sz w:val="28"/>
          <w:szCs w:val="28"/>
          <w:lang w:val="en-US"/>
        </w:rPr>
        <w:t>ce</w:t>
      </w:r>
      <w:proofErr w:type="gramEnd"/>
      <w:r w:rsidRPr="00DC3ABA">
        <w:rPr>
          <w:rFonts w:ascii="Times New Roman" w:eastAsia="Times New Roman" w:hAnsi="Times New Roman" w:cs="Times New Roman"/>
          <w:color w:val="000000"/>
          <w:sz w:val="28"/>
          <w:szCs w:val="28"/>
          <w:lang w:val="en-US"/>
        </w:rPr>
        <w:t xml:space="preserve"> délai supplémentaire, la partie lésée peut suspendre l’exécution de ses obligations réciproques et demander des dommages-intérêts, mais ne peut déclarer ce contrat résolu. Si l’autre partie n’exécute pas son obligation dans le délai supplémentair</w:t>
      </w:r>
      <w:r w:rsidRPr="00DC3ABA">
        <w:rPr>
          <w:rFonts w:ascii="Times New Roman" w:eastAsia="Times New Roman" w:hAnsi="Times New Roman" w:cs="Times New Roman"/>
          <w:color w:val="000000"/>
          <w:sz w:val="28"/>
          <w:szCs w:val="28"/>
          <w:lang w:val="en-US"/>
        </w:rPr>
        <w:t>e, la partie lésée peut déclarer le présent contrat résolu.</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10.3. Une déclaration de résolution du présent contrat n’est efficace que si elle </w:t>
      </w:r>
      <w:proofErr w:type="gramStart"/>
      <w:r w:rsidRPr="00DC3ABA">
        <w:rPr>
          <w:rFonts w:ascii="Times New Roman" w:eastAsia="Times New Roman" w:hAnsi="Times New Roman" w:cs="Times New Roman"/>
          <w:color w:val="000000"/>
          <w:sz w:val="28"/>
          <w:szCs w:val="28"/>
          <w:lang w:val="en-US"/>
        </w:rPr>
        <w:t>est</w:t>
      </w:r>
      <w:proofErr w:type="gramEnd"/>
      <w:r w:rsidRPr="00DC3ABA">
        <w:rPr>
          <w:rFonts w:ascii="Times New Roman" w:eastAsia="Times New Roman" w:hAnsi="Times New Roman" w:cs="Times New Roman"/>
          <w:color w:val="000000"/>
          <w:sz w:val="28"/>
          <w:szCs w:val="28"/>
          <w:lang w:val="en-US"/>
        </w:rPr>
        <w:t xml:space="preserve"> notifiée à l’autre partie.</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11. Force majeure</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proofErr w:type="gramStart"/>
      <w:r w:rsidRPr="00DC3ABA">
        <w:rPr>
          <w:rFonts w:ascii="Times New Roman" w:eastAsia="Times New Roman" w:hAnsi="Times New Roman" w:cs="Times New Roman"/>
          <w:color w:val="000000"/>
          <w:sz w:val="28"/>
          <w:szCs w:val="28"/>
          <w:lang w:val="en-US"/>
        </w:rPr>
        <w:t>11.1. On entend par “force majeure” une guerre, une situation d’u</w:t>
      </w:r>
      <w:r w:rsidRPr="00DC3ABA">
        <w:rPr>
          <w:rFonts w:ascii="Times New Roman" w:eastAsia="Times New Roman" w:hAnsi="Times New Roman" w:cs="Times New Roman"/>
          <w:color w:val="000000"/>
          <w:sz w:val="28"/>
          <w:szCs w:val="28"/>
          <w:lang w:val="en-US"/>
        </w:rPr>
        <w:t>rgence, un accident, un incendie, un tremblement de terre, une inondation, une tempête, une grève ou tout autre événement dont la partie empêchée prouve qu’il échappait à son contrôle et qu’il ne pouvait raisonnablement pas être pris en considération au mo</w:t>
      </w:r>
      <w:r w:rsidRPr="00DC3ABA">
        <w:rPr>
          <w:rFonts w:ascii="Times New Roman" w:eastAsia="Times New Roman" w:hAnsi="Times New Roman" w:cs="Times New Roman"/>
          <w:color w:val="000000"/>
          <w:sz w:val="28"/>
          <w:szCs w:val="28"/>
          <w:lang w:val="en-US"/>
        </w:rPr>
        <w:t>ment de la conclusion du contrat, ou dont les conséquences ne pouvaient être prévenues ou surmontées.</w:t>
      </w:r>
      <w:proofErr w:type="gramEnd"/>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11.2. Si un cas de force majeure s’est produit empêchant ou étant susceptible d’empêcher l’exécution par l’une ou l’autre partie de ses obligations nées d</w:t>
      </w:r>
      <w:r w:rsidRPr="00DC3ABA">
        <w:rPr>
          <w:rFonts w:ascii="Times New Roman" w:eastAsia="Times New Roman" w:hAnsi="Times New Roman" w:cs="Times New Roman"/>
          <w:color w:val="000000"/>
          <w:sz w:val="28"/>
          <w:szCs w:val="28"/>
          <w:lang w:val="en-US"/>
        </w:rPr>
        <w:t xml:space="preserve">u présent contrat, la partie empêchée informe, dans un délai raisonnable, l’autre partie de la </w:t>
      </w:r>
      <w:r w:rsidRPr="00DC3ABA">
        <w:rPr>
          <w:rFonts w:ascii="Times New Roman" w:eastAsia="Times New Roman" w:hAnsi="Times New Roman" w:cs="Times New Roman"/>
          <w:color w:val="000000"/>
          <w:sz w:val="28"/>
          <w:szCs w:val="28"/>
          <w:lang w:val="en-US"/>
        </w:rPr>
        <w:lastRenderedPageBreak/>
        <w:t>nature de ces circonstances et de leurs conséquences sur son aptitude à exécuter ses obligations.</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12. Clause d’intégralité</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12. Le présent contrat constitue </w:t>
      </w:r>
      <w:proofErr w:type="gramStart"/>
      <w:r w:rsidRPr="00DC3ABA">
        <w:rPr>
          <w:rFonts w:ascii="Times New Roman" w:eastAsia="Times New Roman" w:hAnsi="Times New Roman" w:cs="Times New Roman"/>
          <w:color w:val="000000"/>
          <w:sz w:val="28"/>
          <w:szCs w:val="28"/>
          <w:lang w:val="en-US"/>
        </w:rPr>
        <w:t>un</w:t>
      </w:r>
      <w:proofErr w:type="gramEnd"/>
      <w:r w:rsidRPr="00DC3ABA">
        <w:rPr>
          <w:rFonts w:ascii="Times New Roman" w:eastAsia="Times New Roman" w:hAnsi="Times New Roman" w:cs="Times New Roman"/>
          <w:color w:val="000000"/>
          <w:sz w:val="28"/>
          <w:szCs w:val="28"/>
          <w:lang w:val="en-US"/>
        </w:rPr>
        <w:t xml:space="preserve"> ac</w:t>
      </w:r>
      <w:r w:rsidRPr="00DC3ABA">
        <w:rPr>
          <w:rFonts w:ascii="Times New Roman" w:eastAsia="Times New Roman" w:hAnsi="Times New Roman" w:cs="Times New Roman"/>
          <w:color w:val="000000"/>
          <w:sz w:val="28"/>
          <w:szCs w:val="28"/>
          <w:lang w:val="en-US"/>
        </w:rPr>
        <w:t xml:space="preserve">cord complet entre les Parties. Aucune des Parties n’a conclu le présent contrat en se fondant sur une déclaration, une garantie ou </w:t>
      </w:r>
      <w:proofErr w:type="gramStart"/>
      <w:r w:rsidRPr="00DC3ABA">
        <w:rPr>
          <w:rFonts w:ascii="Times New Roman" w:eastAsia="Times New Roman" w:hAnsi="Times New Roman" w:cs="Times New Roman"/>
          <w:color w:val="000000"/>
          <w:sz w:val="28"/>
          <w:szCs w:val="28"/>
          <w:lang w:val="en-US"/>
        </w:rPr>
        <w:t>un</w:t>
      </w:r>
      <w:proofErr w:type="gramEnd"/>
      <w:r w:rsidRPr="00DC3ABA">
        <w:rPr>
          <w:rFonts w:ascii="Times New Roman" w:eastAsia="Times New Roman" w:hAnsi="Times New Roman" w:cs="Times New Roman"/>
          <w:color w:val="000000"/>
          <w:sz w:val="28"/>
          <w:szCs w:val="28"/>
          <w:lang w:val="en-US"/>
        </w:rPr>
        <w:t xml:space="preserve"> engagement de l’autre partie qui n’est pas expressément énoncé ou mentionné dans le présent contrat. Le présent article n</w:t>
      </w:r>
      <w:r w:rsidRPr="00DC3ABA">
        <w:rPr>
          <w:rFonts w:ascii="Times New Roman" w:eastAsia="Times New Roman" w:hAnsi="Times New Roman" w:cs="Times New Roman"/>
          <w:color w:val="000000"/>
          <w:sz w:val="28"/>
          <w:szCs w:val="28"/>
          <w:lang w:val="en-US"/>
        </w:rPr>
        <w:t xml:space="preserve">’exclut pas la responsabilité des Parties en </w:t>
      </w:r>
      <w:proofErr w:type="gramStart"/>
      <w:r w:rsidRPr="00DC3ABA">
        <w:rPr>
          <w:rFonts w:ascii="Times New Roman" w:eastAsia="Times New Roman" w:hAnsi="Times New Roman" w:cs="Times New Roman"/>
          <w:color w:val="000000"/>
          <w:sz w:val="28"/>
          <w:szCs w:val="28"/>
          <w:lang w:val="en-US"/>
        </w:rPr>
        <w:t>cas</w:t>
      </w:r>
      <w:proofErr w:type="gramEnd"/>
      <w:r w:rsidRPr="00DC3ABA">
        <w:rPr>
          <w:rFonts w:ascii="Times New Roman" w:eastAsia="Times New Roman" w:hAnsi="Times New Roman" w:cs="Times New Roman"/>
          <w:color w:val="000000"/>
          <w:sz w:val="28"/>
          <w:szCs w:val="28"/>
          <w:lang w:val="en-US"/>
        </w:rPr>
        <w:t xml:space="preserve"> de fausses déclarations.</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Образец текста для перевода с немецкого языка:</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5.0 Preisgleitklausel</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5.1 Die vorgenannten Preise </w:t>
      </w:r>
      <w:proofErr w:type="gramStart"/>
      <w:r w:rsidRPr="00DC3ABA">
        <w:rPr>
          <w:rFonts w:ascii="Times New Roman" w:eastAsia="Times New Roman" w:hAnsi="Times New Roman" w:cs="Times New Roman"/>
          <w:sz w:val="28"/>
          <w:szCs w:val="28"/>
          <w:lang w:val="en-US"/>
        </w:rPr>
        <w:t>sind</w:t>
      </w:r>
      <w:proofErr w:type="gramEnd"/>
      <w:r w:rsidRPr="00DC3ABA">
        <w:rPr>
          <w:rFonts w:ascii="Times New Roman" w:eastAsia="Times New Roman" w:hAnsi="Times New Roman" w:cs="Times New Roman"/>
          <w:sz w:val="28"/>
          <w:szCs w:val="28"/>
          <w:lang w:val="en-US"/>
        </w:rPr>
        <w:t xml:space="preserve"> bis zum (für fünf Jahre) fest vereinbart.</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5.2 Die vereinbarten Preise </w:t>
      </w:r>
      <w:proofErr w:type="gramStart"/>
      <w:r w:rsidRPr="00DC3ABA">
        <w:rPr>
          <w:rFonts w:ascii="Times New Roman" w:eastAsia="Times New Roman" w:hAnsi="Times New Roman" w:cs="Times New Roman"/>
          <w:sz w:val="28"/>
          <w:szCs w:val="28"/>
          <w:lang w:val="en-US"/>
        </w:rPr>
        <w:t>sind</w:t>
      </w:r>
      <w:proofErr w:type="gramEnd"/>
      <w:r w:rsidRPr="00DC3ABA">
        <w:rPr>
          <w:rFonts w:ascii="Times New Roman" w:eastAsia="Times New Roman" w:hAnsi="Times New Roman" w:cs="Times New Roman"/>
          <w:sz w:val="28"/>
          <w:szCs w:val="28"/>
          <w:lang w:val="en-US"/>
        </w:rPr>
        <w:t xml:space="preserve"> </w:t>
      </w:r>
      <w:r w:rsidRPr="00DC3ABA">
        <w:rPr>
          <w:rFonts w:ascii="Times New Roman" w:eastAsia="Times New Roman" w:hAnsi="Times New Roman" w:cs="Times New Roman"/>
          <w:sz w:val="28"/>
          <w:szCs w:val="28"/>
          <w:lang w:val="en-US"/>
        </w:rPr>
        <w:t>danach entsprechend der Marktentwicklung in der Weise anzupassen, dass nach Vertragsschluss eintretende Kostenerhöhungen bzw. -</w:t>
      </w:r>
      <w:proofErr w:type="gramStart"/>
      <w:r w:rsidRPr="00DC3ABA">
        <w:rPr>
          <w:rFonts w:ascii="Times New Roman" w:eastAsia="Times New Roman" w:hAnsi="Times New Roman" w:cs="Times New Roman"/>
          <w:sz w:val="28"/>
          <w:szCs w:val="28"/>
          <w:lang w:val="en-US"/>
        </w:rPr>
        <w:t>senkungen</w:t>
      </w:r>
      <w:proofErr w:type="gramEnd"/>
      <w:r w:rsidRPr="00DC3ABA">
        <w:rPr>
          <w:rFonts w:ascii="Times New Roman" w:eastAsia="Times New Roman" w:hAnsi="Times New Roman" w:cs="Times New Roman"/>
          <w:sz w:val="28"/>
          <w:szCs w:val="28"/>
          <w:lang w:val="en-US"/>
        </w:rPr>
        <w:t xml:space="preserve"> infolge sich ändernder Material- und Rohstoffpreise zum Zeitpunkt der jeweiligen Lieferung angemessen zu berücksichtig</w:t>
      </w:r>
      <w:r w:rsidRPr="00DC3ABA">
        <w:rPr>
          <w:rFonts w:ascii="Times New Roman" w:eastAsia="Times New Roman" w:hAnsi="Times New Roman" w:cs="Times New Roman"/>
          <w:sz w:val="28"/>
          <w:szCs w:val="28"/>
          <w:lang w:val="en-US"/>
        </w:rPr>
        <w:t xml:space="preserve">en sind. Eine Preisänderung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auf ein Spannbreite von +/- 5 % des vereinbarten Preises begrenzt. Die Kostenänderungen </w:t>
      </w:r>
      <w:proofErr w:type="gramStart"/>
      <w:r w:rsidRPr="00DC3ABA">
        <w:rPr>
          <w:rFonts w:ascii="Times New Roman" w:eastAsia="Times New Roman" w:hAnsi="Times New Roman" w:cs="Times New Roman"/>
          <w:sz w:val="28"/>
          <w:szCs w:val="28"/>
          <w:lang w:val="en-US"/>
        </w:rPr>
        <w:t>sind</w:t>
      </w:r>
      <w:proofErr w:type="gramEnd"/>
      <w:r w:rsidRPr="00DC3ABA">
        <w:rPr>
          <w:rFonts w:ascii="Times New Roman" w:eastAsia="Times New Roman" w:hAnsi="Times New Roman" w:cs="Times New Roman"/>
          <w:sz w:val="28"/>
          <w:szCs w:val="28"/>
          <w:lang w:val="en-US"/>
        </w:rPr>
        <w:t xml:space="preserve"> vom Verkäufer zu berücksichtigen und dem Käufer auf Verlangen nachzuweisen.</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6.0 Gewährleistung und Qualitätssicherung</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6.1 Der Verk</w:t>
      </w:r>
      <w:r w:rsidRPr="00DC3ABA">
        <w:rPr>
          <w:rFonts w:ascii="Times New Roman" w:eastAsia="Times New Roman" w:hAnsi="Times New Roman" w:cs="Times New Roman"/>
          <w:sz w:val="28"/>
          <w:szCs w:val="28"/>
          <w:lang w:val="en-US"/>
        </w:rPr>
        <w:t>äufer übernimmt für die einwandfreie Beschaffenheit der Liefergegenstände die Gewährleistung für die Dauer von 2 Jahren ab Lieferung.</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6.2 Vertragsbestandteil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ferner die als Anlage 2 zu diesem Vertrag beigefügte Qualitätssicherungsvereinbarung.</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7.0 </w:t>
      </w:r>
      <w:r w:rsidRPr="00DC3ABA">
        <w:rPr>
          <w:rFonts w:ascii="Times New Roman" w:eastAsia="Times New Roman" w:hAnsi="Times New Roman" w:cs="Times New Roman"/>
          <w:sz w:val="28"/>
          <w:szCs w:val="28"/>
          <w:lang w:val="en-US"/>
        </w:rPr>
        <w:t>Sonstige Bestimmungen</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7.1 Das Rechtsverhältnis der Vertragspartner unterliegt dem deutschen Recht unter Einschluss des UN-Kaufrechts.</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7.2 Soweit in diesem Vertrag nichts anderes vereinbart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gelten ergänzend die Einkaufsbedingungen des Käufers in der in</w:t>
      </w:r>
      <w:r w:rsidRPr="00DC3ABA">
        <w:rPr>
          <w:rFonts w:ascii="Times New Roman" w:eastAsia="Times New Roman" w:hAnsi="Times New Roman" w:cs="Times New Roman"/>
          <w:sz w:val="28"/>
          <w:szCs w:val="28"/>
          <w:lang w:val="en-US"/>
        </w:rPr>
        <w:t xml:space="preserve"> Anlage 3 beigefügten Fassung.</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7.3 Die Verkaufsbedingungen des Verkäufers </w:t>
      </w:r>
      <w:proofErr w:type="gramStart"/>
      <w:r w:rsidRPr="00DC3ABA">
        <w:rPr>
          <w:rFonts w:ascii="Times New Roman" w:eastAsia="Times New Roman" w:hAnsi="Times New Roman" w:cs="Times New Roman"/>
          <w:sz w:val="28"/>
          <w:szCs w:val="28"/>
          <w:lang w:val="en-US"/>
        </w:rPr>
        <w:t>sind</w:t>
      </w:r>
      <w:proofErr w:type="gramEnd"/>
      <w:r w:rsidRPr="00DC3ABA">
        <w:rPr>
          <w:rFonts w:ascii="Times New Roman" w:eastAsia="Times New Roman" w:hAnsi="Times New Roman" w:cs="Times New Roman"/>
          <w:sz w:val="28"/>
          <w:szCs w:val="28"/>
          <w:lang w:val="en-US"/>
        </w:rPr>
        <w:t xml:space="preserve"> nicht Vertragsbestandteil.</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lastRenderedPageBreak/>
        <w:t xml:space="preserve">7.4 Gerichtsstand für alle Streitigkeiten im Zusammenhang mit diesem Vertrag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das für den Sitz des Käufers zuständige Gericht. Jeder Vertragspartner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jedoch auch berechtigt, den anderen an dem für diesen allgemein geltenden Gerichtsstand zu verkla</w:t>
      </w:r>
      <w:r w:rsidRPr="00DC3ABA">
        <w:rPr>
          <w:rFonts w:ascii="Times New Roman" w:eastAsia="Times New Roman" w:hAnsi="Times New Roman" w:cs="Times New Roman"/>
          <w:sz w:val="28"/>
          <w:szCs w:val="28"/>
          <w:lang w:val="en-US"/>
        </w:rPr>
        <w:t>gen.</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7.5 Änderungen dieses Vertrages bedürfen der von beiden Parteien gezeichneten Schriftform.</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7.6 Sollten Bestimmungen dieses Vertrages ganz </w:t>
      </w:r>
      <w:proofErr w:type="gramStart"/>
      <w:r w:rsidRPr="00DC3ABA">
        <w:rPr>
          <w:rFonts w:ascii="Times New Roman" w:eastAsia="Times New Roman" w:hAnsi="Times New Roman" w:cs="Times New Roman"/>
          <w:sz w:val="28"/>
          <w:szCs w:val="28"/>
          <w:lang w:val="en-US"/>
        </w:rPr>
        <w:t>oder</w:t>
      </w:r>
      <w:proofErr w:type="gramEnd"/>
      <w:r w:rsidRPr="00DC3ABA">
        <w:rPr>
          <w:rFonts w:ascii="Times New Roman" w:eastAsia="Times New Roman" w:hAnsi="Times New Roman" w:cs="Times New Roman"/>
          <w:sz w:val="28"/>
          <w:szCs w:val="28"/>
          <w:lang w:val="en-US"/>
        </w:rPr>
        <w:t xml:space="preserve"> teilweise nicht rechtswirksam oder nicht durchführbar sein oder werden, so soll hierdurch die Gültigkeit </w:t>
      </w:r>
      <w:r w:rsidRPr="00DC3ABA">
        <w:rPr>
          <w:rFonts w:ascii="Times New Roman" w:eastAsia="Times New Roman" w:hAnsi="Times New Roman" w:cs="Times New Roman"/>
          <w:sz w:val="28"/>
          <w:szCs w:val="28"/>
          <w:lang w:val="en-US"/>
        </w:rPr>
        <w:t>der übrigen Bestimmungen dieses Vertrages nicht berührt werden. Anstelle der unwirksamen oder undurchführbaren Bestimmung soll eine angemessene Regelung gelten, die, soweit rechtlich möglich, dem am nächsten kommt, was die Vertragsparteien gewollt haben</w:t>
      </w:r>
      <w:r w:rsidRPr="00DC3ABA">
        <w:rPr>
          <w:rFonts w:ascii="Times New Roman" w:eastAsia="Times New Roman" w:hAnsi="Times New Roman" w:cs="Times New Roman"/>
          <w:sz w:val="28"/>
          <w:szCs w:val="28"/>
          <w:lang w:val="en-US"/>
        </w:rPr>
        <w:t xml:space="preserve"> oder nach dem Sinn und Zweck des Vertrages gewollt haben würden, sofern sie bei Abschluss dieses Vertrages den Punkt bedacht hätten.</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7.7 Der Verkäufer bestätigt durch seine Unterschrift, eine vollständige Ausfertigung dieses Vertrages nebst der zugehörig</w:t>
      </w:r>
      <w:r w:rsidRPr="00DC3ABA">
        <w:rPr>
          <w:rFonts w:ascii="Times New Roman" w:eastAsia="Times New Roman" w:hAnsi="Times New Roman" w:cs="Times New Roman"/>
          <w:sz w:val="28"/>
          <w:szCs w:val="28"/>
          <w:lang w:val="en-US"/>
        </w:rPr>
        <w:t>en Anlagen erhalten zu haben.</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3. Подготовьте высказывание по проблемам, анализируемым в тексте, аргументируйте свою позицию, поддержите дискуссию по предложенной проблематике.</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подготовки к устному монологическому высказыванию и дискуссии предлагается ф</w:t>
      </w:r>
      <w:r>
        <w:rPr>
          <w:rFonts w:ascii="Times New Roman" w:eastAsia="Times New Roman" w:hAnsi="Times New Roman" w:cs="Times New Roman"/>
          <w:color w:val="000000"/>
          <w:sz w:val="28"/>
          <w:szCs w:val="28"/>
        </w:rPr>
        <w:t>рагмент статьи, сопровождающийся графически представленными данными либо изображениями. Время на подготовку ответа составляет 45 минут. Монологическое высказывание строится на основании предложенных визуальных и текстовых материалов, минимальный объем выск</w:t>
      </w:r>
      <w:r>
        <w:rPr>
          <w:rFonts w:ascii="Times New Roman" w:eastAsia="Times New Roman" w:hAnsi="Times New Roman" w:cs="Times New Roman"/>
          <w:color w:val="000000"/>
          <w:sz w:val="28"/>
          <w:szCs w:val="28"/>
        </w:rPr>
        <w:t xml:space="preserve">азывания составляет 15 предложений, в которых анализируется предложенная проблема и формулируется собственная точка зрения. В ходе дискуссии студент анализирует представленную проблему и аргументирует собственную позицию.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Темы для обсуждения:</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экономика;</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Pr>
          <w:rFonts w:ascii="Times New Roman" w:eastAsia="Times New Roman" w:hAnsi="Times New Roman" w:cs="Times New Roman"/>
          <w:color w:val="000000"/>
          <w:sz w:val="28"/>
          <w:szCs w:val="28"/>
        </w:rPr>
        <w:t>оздание и развитие ЕС;</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предприятие;</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международные организации;</w:t>
      </w:r>
    </w:p>
    <w:p w:rsidR="009659A1" w:rsidRDefault="000D179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общественно-политическое устройство стран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Образец документа нa французском языке:</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Economie russe</w:t>
      </w:r>
    </w:p>
    <w:tbl>
      <w:tblPr>
        <w:tblStyle w:val="a9"/>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1464"/>
        <w:gridCol w:w="1464"/>
        <w:gridCol w:w="1464"/>
        <w:gridCol w:w="1464"/>
      </w:tblGrid>
      <w:tr w:rsidR="009659A1">
        <w:tc>
          <w:tcPr>
            <w:tcW w:w="3489"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Indice</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 (p)</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 (é)</w:t>
            </w:r>
          </w:p>
        </w:tc>
      </w:tr>
      <w:tr w:rsidR="009659A1">
        <w:tc>
          <w:tcPr>
            <w:tcW w:w="3489"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Croissance PIB (%)</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9659A1">
        <w:tc>
          <w:tcPr>
            <w:tcW w:w="3489"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Inflation (moyenne annuelle)</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w:t>
            </w:r>
          </w:p>
        </w:tc>
      </w:tr>
      <w:tr w:rsidR="009659A1">
        <w:tc>
          <w:tcPr>
            <w:tcW w:w="3489"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Solde budgétaire / PIB (%)</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9659A1">
        <w:tc>
          <w:tcPr>
            <w:tcW w:w="3489"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Solde courant / PIB (%)</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9659A1">
        <w:tc>
          <w:tcPr>
            <w:tcW w:w="3489"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Dette publique / PIB (%)</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w:t>
            </w:r>
          </w:p>
        </w:tc>
        <w:tc>
          <w:tcPr>
            <w:tcW w:w="14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w:t>
            </w:r>
          </w:p>
        </w:tc>
      </w:tr>
    </w:tbl>
    <w:p w:rsidR="009659A1" w:rsidRDefault="000D179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 Prévisions (e) Estimation</w:t>
      </w:r>
    </w:p>
    <w:tbl>
      <w:tblPr>
        <w:tblStyle w:val="a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659A1">
        <w:tc>
          <w:tcPr>
            <w:tcW w:w="4672"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Points forts:</w:t>
            </w:r>
          </w:p>
        </w:tc>
        <w:tc>
          <w:tcPr>
            <w:tcW w:w="4673"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Points faibles:</w:t>
            </w:r>
          </w:p>
        </w:tc>
      </w:tr>
      <w:tr w:rsidR="009659A1" w:rsidRPr="00DC3ABA">
        <w:tc>
          <w:tcPr>
            <w:tcW w:w="4672" w:type="dxa"/>
          </w:tcPr>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 Abondantes</w:t>
            </w:r>
            <w:r w:rsidRPr="00DC3ABA">
              <w:rPr>
                <w:rFonts w:ascii="Times New Roman" w:eastAsia="Times New Roman" w:hAnsi="Times New Roman" w:cs="Times New Roman"/>
                <w:color w:val="000000"/>
                <w:sz w:val="28"/>
                <w:szCs w:val="28"/>
                <w:lang w:val="en-US"/>
              </w:rPr>
              <w:t xml:space="preserve"> ressources naturelles (pétrole, gaz et métaux).</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2. Main d’oeuvre qualifiée.</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3. Faible endettement public et réserves de change confortables.</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4. Puissance régionale et énergétique affirmée.</w:t>
            </w:r>
          </w:p>
        </w:tc>
        <w:tc>
          <w:tcPr>
            <w:tcW w:w="4673" w:type="dxa"/>
          </w:tcPr>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1. Accentuation du caractère rentier de l’économie.</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2. Manque de </w:t>
            </w:r>
            <w:r w:rsidRPr="00DC3ABA">
              <w:rPr>
                <w:rFonts w:ascii="Times New Roman" w:eastAsia="Times New Roman" w:hAnsi="Times New Roman" w:cs="Times New Roman"/>
                <w:color w:val="000000"/>
                <w:sz w:val="28"/>
                <w:szCs w:val="28"/>
                <w:lang w:val="en-US"/>
              </w:rPr>
              <w:t>compétitivité du secteur industriel.</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3. Secteur bancaire privé fragile.</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4. Faiblesse des infrastructures.</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5. Démographie déclinante.</w:t>
            </w:r>
          </w:p>
          <w:p w:rsidR="009659A1" w:rsidRPr="00DC3ABA" w:rsidRDefault="000D1795">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6. Lacunes persistantes dans l’environnement des affaires.</w:t>
            </w:r>
          </w:p>
        </w:tc>
      </w:tr>
    </w:tbl>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Appréciation du risque</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Contraction de l’économie en 2015</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Le ralentissement de la croissance observé depuis 2013 s’accentuera en 2015. La consommation privée, principal moteur de l’activité, souffrira de l’accélération de l’inflation </w:t>
      </w:r>
      <w:proofErr w:type="gramStart"/>
      <w:r w:rsidRPr="00DC3ABA">
        <w:rPr>
          <w:rFonts w:ascii="Times New Roman" w:eastAsia="Times New Roman" w:hAnsi="Times New Roman" w:cs="Times New Roman"/>
          <w:color w:val="000000"/>
          <w:sz w:val="28"/>
          <w:szCs w:val="28"/>
          <w:lang w:val="en-US"/>
        </w:rPr>
        <w:t>et</w:t>
      </w:r>
      <w:proofErr w:type="gramEnd"/>
      <w:r w:rsidRPr="00DC3ABA">
        <w:rPr>
          <w:rFonts w:ascii="Times New Roman" w:eastAsia="Times New Roman" w:hAnsi="Times New Roman" w:cs="Times New Roman"/>
          <w:color w:val="000000"/>
          <w:sz w:val="28"/>
          <w:szCs w:val="28"/>
          <w:lang w:val="en-US"/>
        </w:rPr>
        <w:t xml:space="preserve"> de l’endettement croissant des ménages. L’investissement sera handicapé par l</w:t>
      </w:r>
      <w:r w:rsidRPr="00DC3ABA">
        <w:rPr>
          <w:rFonts w:ascii="Times New Roman" w:eastAsia="Times New Roman" w:hAnsi="Times New Roman" w:cs="Times New Roman"/>
          <w:color w:val="000000"/>
          <w:sz w:val="28"/>
          <w:szCs w:val="28"/>
          <w:lang w:val="en-US"/>
        </w:rPr>
        <w:t xml:space="preserve">e manque de confiance des </w:t>
      </w:r>
      <w:proofErr w:type="gramStart"/>
      <w:r w:rsidRPr="00DC3ABA">
        <w:rPr>
          <w:rFonts w:ascii="Times New Roman" w:eastAsia="Times New Roman" w:hAnsi="Times New Roman" w:cs="Times New Roman"/>
          <w:color w:val="000000"/>
          <w:sz w:val="28"/>
          <w:szCs w:val="28"/>
          <w:lang w:val="en-US"/>
        </w:rPr>
        <w:t>entrepreneurs</w:t>
      </w:r>
      <w:proofErr w:type="gramEnd"/>
      <w:r w:rsidRPr="00DC3ABA">
        <w:rPr>
          <w:rFonts w:ascii="Times New Roman" w:eastAsia="Times New Roman" w:hAnsi="Times New Roman" w:cs="Times New Roman"/>
          <w:color w:val="000000"/>
          <w:sz w:val="28"/>
          <w:szCs w:val="28"/>
          <w:lang w:val="en-US"/>
        </w:rPr>
        <w:t xml:space="preserve"> mais aussi par les </w:t>
      </w:r>
      <w:r w:rsidRPr="00DC3ABA">
        <w:rPr>
          <w:rFonts w:ascii="Times New Roman" w:eastAsia="Times New Roman" w:hAnsi="Times New Roman" w:cs="Times New Roman"/>
          <w:color w:val="000000"/>
          <w:sz w:val="28"/>
          <w:szCs w:val="28"/>
          <w:lang w:val="en-US"/>
        </w:rPr>
        <w:lastRenderedPageBreak/>
        <w:t>restrictions de financement en devises imposées dans le cadre des sanctions occidentales. Par ailleurs, le niveau élevé des taux d’intérêt, malgré leur abaissement par la banque centrale (BCR) de 1</w:t>
      </w:r>
      <w:r w:rsidRPr="00DC3ABA">
        <w:rPr>
          <w:rFonts w:ascii="Times New Roman" w:eastAsia="Times New Roman" w:hAnsi="Times New Roman" w:cs="Times New Roman"/>
          <w:color w:val="000000"/>
          <w:sz w:val="28"/>
          <w:szCs w:val="28"/>
          <w:lang w:val="en-US"/>
        </w:rPr>
        <w:t>7% à 15% en janvier puis à 14% en mars 2015 pèsera sur le crédit.</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L’inflation devrait nettement accélérer en 2015. Le renchérissement des biens importés consécutif à la dépréciation du rouble ainsi que les conséquences de l’embargo imposé sur certains prod</w:t>
      </w:r>
      <w:r w:rsidRPr="00DC3ABA">
        <w:rPr>
          <w:rFonts w:ascii="Times New Roman" w:eastAsia="Times New Roman" w:hAnsi="Times New Roman" w:cs="Times New Roman"/>
          <w:color w:val="000000"/>
          <w:sz w:val="28"/>
          <w:szCs w:val="28"/>
          <w:lang w:val="en-US"/>
        </w:rPr>
        <w:t xml:space="preserve">uits agroalimentaires </w:t>
      </w:r>
      <w:proofErr w:type="gramStart"/>
      <w:r w:rsidRPr="00DC3ABA">
        <w:rPr>
          <w:rFonts w:ascii="Times New Roman" w:eastAsia="Times New Roman" w:hAnsi="Times New Roman" w:cs="Times New Roman"/>
          <w:color w:val="000000"/>
          <w:sz w:val="28"/>
          <w:szCs w:val="28"/>
          <w:lang w:val="en-US"/>
        </w:rPr>
        <w:t>a</w:t>
      </w:r>
      <w:proofErr w:type="gramEnd"/>
      <w:r w:rsidRPr="00DC3ABA">
        <w:rPr>
          <w:rFonts w:ascii="Times New Roman" w:eastAsia="Times New Roman" w:hAnsi="Times New Roman" w:cs="Times New Roman"/>
          <w:color w:val="000000"/>
          <w:sz w:val="28"/>
          <w:szCs w:val="28"/>
          <w:lang w:val="en-US"/>
        </w:rPr>
        <w:t xml:space="preserve"> ainsi entraîné une hausse de 15% des prix en janvier 2015.</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Le risque de solvabilité et de liquidité du système bancaire a fortement augmenté sous l’effet de la détérioration de la qualité du portefeuille dans un contexte de crise éc</w:t>
      </w:r>
      <w:r w:rsidRPr="00DC3ABA">
        <w:rPr>
          <w:rFonts w:ascii="Times New Roman" w:eastAsia="Times New Roman" w:hAnsi="Times New Roman" w:cs="Times New Roman"/>
          <w:color w:val="000000"/>
          <w:sz w:val="28"/>
          <w:szCs w:val="28"/>
          <w:lang w:val="en-US"/>
        </w:rPr>
        <w:t xml:space="preserve">onomique, mais aussi du coût élevé du financement lié aux sanctions internationales qui privent les plus grandes banques d’accès aux marchés financiers. La dépréciation du rouble augmente en outre la valeur de </w:t>
      </w:r>
      <w:proofErr w:type="gramStart"/>
      <w:r w:rsidRPr="00DC3ABA">
        <w:rPr>
          <w:rFonts w:ascii="Times New Roman" w:eastAsia="Times New Roman" w:hAnsi="Times New Roman" w:cs="Times New Roman"/>
          <w:color w:val="000000"/>
          <w:sz w:val="28"/>
          <w:szCs w:val="28"/>
          <w:lang w:val="en-US"/>
        </w:rPr>
        <w:t>leur dette en dollar</w:t>
      </w:r>
      <w:proofErr w:type="gramEnd"/>
      <w:r w:rsidRPr="00DC3ABA">
        <w:rPr>
          <w:rFonts w:ascii="Times New Roman" w:eastAsia="Times New Roman" w:hAnsi="Times New Roman" w:cs="Times New Roman"/>
          <w:color w:val="000000"/>
          <w:sz w:val="28"/>
          <w:szCs w:val="28"/>
          <w:lang w:val="en-US"/>
        </w:rPr>
        <w:t>.</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Source: </w:t>
      </w:r>
      <w:hyperlink r:id="rId37">
        <w:r w:rsidRPr="00DC3ABA">
          <w:rPr>
            <w:rFonts w:ascii="Times New Roman" w:eastAsia="Times New Roman" w:hAnsi="Times New Roman" w:cs="Times New Roman"/>
            <w:color w:val="0563C1"/>
            <w:sz w:val="28"/>
            <w:szCs w:val="28"/>
            <w:u w:val="single"/>
            <w:lang w:val="en-US"/>
          </w:rPr>
          <w:t>http://www.coface.com/fr/Etudes-economiques-et-risque-pays/Russie</w:t>
        </w:r>
      </w:hyperlink>
      <w:r w:rsidRPr="00DC3ABA">
        <w:rPr>
          <w:rFonts w:ascii="Times New Roman" w:eastAsia="Times New Roman" w:hAnsi="Times New Roman" w:cs="Times New Roman"/>
          <w:color w:val="000000"/>
          <w:sz w:val="28"/>
          <w:szCs w:val="28"/>
          <w:lang w:val="en-US"/>
        </w:rPr>
        <w:t xml:space="preserve">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Образец документа нa немецком языке:</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Die Gemeinwohl-Ökonomie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ein alternatives Wirtschaftssystem, das auf denselben W</w:t>
      </w:r>
      <w:r w:rsidRPr="00DC3ABA">
        <w:rPr>
          <w:rFonts w:ascii="Times New Roman" w:eastAsia="Times New Roman" w:hAnsi="Times New Roman" w:cs="Times New Roman"/>
          <w:sz w:val="28"/>
          <w:szCs w:val="28"/>
          <w:lang w:val="en-US"/>
        </w:rPr>
        <w:t>erten basiert, die auch menschliche Beziehungen gelingen lassen. Sie stellt Prinzipien abseits der Finanzbilanz in den Mittelpunkt. Der Mensch steht im Fokus.</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Ihren Ursprung hat diese noch junge Bewegung in Österreich. Im Jahr 2010 wurden dort die ersten „</w:t>
      </w:r>
      <w:r w:rsidRPr="00DC3ABA">
        <w:rPr>
          <w:rFonts w:ascii="Times New Roman" w:eastAsia="Times New Roman" w:hAnsi="Times New Roman" w:cs="Times New Roman"/>
          <w:sz w:val="28"/>
          <w:szCs w:val="28"/>
          <w:lang w:val="en-US"/>
        </w:rPr>
        <w:t>Energiefelder“, wie sich die lokal und dezentral agierenden Gruppierungen der Bewegung nennen, gegründet. Der österreichische Publizist und Universitätslektor Christian Felber hatte zuvor seine Ideen für die Initiierung einer GWÖ konkretisiert. Denn die Id</w:t>
      </w:r>
      <w:r w:rsidRPr="00DC3ABA">
        <w:rPr>
          <w:rFonts w:ascii="Times New Roman" w:eastAsia="Times New Roman" w:hAnsi="Times New Roman" w:cs="Times New Roman"/>
          <w:sz w:val="28"/>
          <w:szCs w:val="28"/>
          <w:lang w:val="en-US"/>
        </w:rPr>
        <w:t xml:space="preserve">ee eines Wirtschaftens für das Wohlergehen der Allgemeinheit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nicht neu.</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Ganz in diesem Sinne basiert die GWÖ auf zwei zentralen Aussagen. Statt der Gewinnmaximierung steht die stetige Erhöhung des Gemeinwohls im Mittelpunkt. Statt Konkurrenzdenken setz</w:t>
      </w:r>
      <w:r w:rsidRPr="00DC3ABA">
        <w:rPr>
          <w:rFonts w:ascii="Times New Roman" w:eastAsia="Times New Roman" w:hAnsi="Times New Roman" w:cs="Times New Roman"/>
          <w:sz w:val="28"/>
          <w:szCs w:val="28"/>
          <w:lang w:val="en-US"/>
        </w:rPr>
        <w:t xml:space="preserve">t man auf Kooperation. Die Bewegung soll sowohl auf </w:t>
      </w:r>
      <w:r w:rsidRPr="00DC3ABA">
        <w:rPr>
          <w:rFonts w:ascii="Times New Roman" w:eastAsia="Times New Roman" w:hAnsi="Times New Roman" w:cs="Times New Roman"/>
          <w:sz w:val="28"/>
          <w:szCs w:val="28"/>
          <w:lang w:val="en-US"/>
        </w:rPr>
        <w:lastRenderedPageBreak/>
        <w:t xml:space="preserve">politischer </w:t>
      </w:r>
      <w:proofErr w:type="gramStart"/>
      <w:r w:rsidRPr="00DC3ABA">
        <w:rPr>
          <w:rFonts w:ascii="Times New Roman" w:eastAsia="Times New Roman" w:hAnsi="Times New Roman" w:cs="Times New Roman"/>
          <w:sz w:val="28"/>
          <w:szCs w:val="28"/>
          <w:lang w:val="en-US"/>
        </w:rPr>
        <w:t>als</w:t>
      </w:r>
      <w:proofErr w:type="gramEnd"/>
      <w:r w:rsidRPr="00DC3ABA">
        <w:rPr>
          <w:rFonts w:ascii="Times New Roman" w:eastAsia="Times New Roman" w:hAnsi="Times New Roman" w:cs="Times New Roman"/>
          <w:sz w:val="28"/>
          <w:szCs w:val="28"/>
          <w:lang w:val="en-US"/>
        </w:rPr>
        <w:t xml:space="preserve"> auch auf wirtschaftlicher und gesellschaftlicher Ebene wirken. Es werden Systeme und Institutionen „belohnt“, denen ein ethisch korrektes Agieren in Zusammenarbeit mit Umwelt und Mensch ei</w:t>
      </w:r>
      <w:r w:rsidRPr="00DC3ABA">
        <w:rPr>
          <w:rFonts w:ascii="Times New Roman" w:eastAsia="Times New Roman" w:hAnsi="Times New Roman" w:cs="Times New Roman"/>
          <w:sz w:val="28"/>
          <w:szCs w:val="28"/>
          <w:lang w:val="en-US"/>
        </w:rPr>
        <w:t xml:space="preserve">n echtes Anliegen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Ziele der Bewegung </w:t>
      </w:r>
      <w:proofErr w:type="gramStart"/>
      <w:r w:rsidRPr="00DC3ABA">
        <w:rPr>
          <w:rFonts w:ascii="Times New Roman" w:eastAsia="Times New Roman" w:hAnsi="Times New Roman" w:cs="Times New Roman"/>
          <w:sz w:val="28"/>
          <w:szCs w:val="28"/>
          <w:lang w:val="en-US"/>
        </w:rPr>
        <w:t>sind</w:t>
      </w:r>
      <w:proofErr w:type="gramEnd"/>
      <w:r w:rsidRPr="00DC3ABA">
        <w:rPr>
          <w:rFonts w:ascii="Times New Roman" w:eastAsia="Times New Roman" w:hAnsi="Times New Roman" w:cs="Times New Roman"/>
          <w:sz w:val="28"/>
          <w:szCs w:val="28"/>
          <w:lang w:val="en-US"/>
        </w:rPr>
        <w:t xml:space="preserve"> lokal zu wachsen, das Gemeinwohl zu steigern, konsequent liberal sowie basisdemokratisch zu bleiben und marktwirtschaftlich zu agieren. Die GWÖ hat einen Prozess angestoßen, der global ausstrahlt und einen ech</w:t>
      </w:r>
      <w:r w:rsidRPr="00DC3ABA">
        <w:rPr>
          <w:rFonts w:ascii="Times New Roman" w:eastAsia="Times New Roman" w:hAnsi="Times New Roman" w:cs="Times New Roman"/>
          <w:sz w:val="28"/>
          <w:szCs w:val="28"/>
          <w:lang w:val="en-US"/>
        </w:rPr>
        <w:t>ten Wertewandel in unserem wachstumsorientierten Wirtschaftssystem bewerkstelligen soll. Ein Veränderungshebel auf den Ebenen Bildung, Politik und Wirtschaft.</w:t>
      </w:r>
    </w:p>
    <w:p w:rsidR="009659A1" w:rsidRPr="00DC3ABA" w:rsidRDefault="000D1795">
      <w:pPr>
        <w:spacing w:after="0" w:line="360" w:lineRule="auto"/>
        <w:ind w:firstLine="708"/>
        <w:jc w:val="both"/>
        <w:rPr>
          <w:rFonts w:ascii="Times New Roman" w:eastAsia="Times New Roman" w:hAnsi="Times New Roman" w:cs="Times New Roman"/>
          <w:sz w:val="28"/>
          <w:szCs w:val="28"/>
          <w:lang w:val="en-US"/>
        </w:rPr>
      </w:pPr>
      <w:r w:rsidRPr="00DC3ABA">
        <w:rPr>
          <w:rFonts w:ascii="Times New Roman" w:eastAsia="Times New Roman" w:hAnsi="Times New Roman" w:cs="Times New Roman"/>
          <w:sz w:val="28"/>
          <w:szCs w:val="28"/>
          <w:lang w:val="en-US"/>
        </w:rPr>
        <w:t xml:space="preserve">Die Finanzbilanz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nicht das richtige Tool, um Aussagen über die nachhaltigen Bemühungen eines </w:t>
      </w:r>
      <w:r w:rsidRPr="00DC3ABA">
        <w:rPr>
          <w:rFonts w:ascii="Times New Roman" w:eastAsia="Times New Roman" w:hAnsi="Times New Roman" w:cs="Times New Roman"/>
          <w:sz w:val="28"/>
          <w:szCs w:val="28"/>
          <w:lang w:val="en-US"/>
        </w:rPr>
        <w:t xml:space="preserve">Unternehmens zu treffen. Die Finanzbilanz bleibt dem Unternehmen natürlich erhalten,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allerdings nur noch Mittel zum Zweck. Der Zweck des Unternehmens </w:t>
      </w:r>
      <w:proofErr w:type="gramStart"/>
      <w:r w:rsidRPr="00DC3ABA">
        <w:rPr>
          <w:rFonts w:ascii="Times New Roman" w:eastAsia="Times New Roman" w:hAnsi="Times New Roman" w:cs="Times New Roman"/>
          <w:sz w:val="28"/>
          <w:szCs w:val="28"/>
          <w:lang w:val="en-US"/>
        </w:rPr>
        <w:t>oder</w:t>
      </w:r>
      <w:proofErr w:type="gramEnd"/>
      <w:r w:rsidRPr="00DC3ABA">
        <w:rPr>
          <w:rFonts w:ascii="Times New Roman" w:eastAsia="Times New Roman" w:hAnsi="Times New Roman" w:cs="Times New Roman"/>
          <w:sz w:val="28"/>
          <w:szCs w:val="28"/>
          <w:lang w:val="en-US"/>
        </w:rPr>
        <w:t xml:space="preserve"> der Institution ist nun ganz klar die Maximierung des Gemeinwohls. Und die Gemeinwohlökonomie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die messbare Nachhaltigkeit. Die Messung von ethischen, sogenannten „weichen</w:t>
      </w:r>
      <w:proofErr w:type="gramStart"/>
      <w:r w:rsidRPr="00DC3ABA">
        <w:rPr>
          <w:rFonts w:ascii="Times New Roman" w:eastAsia="Times New Roman" w:hAnsi="Times New Roman" w:cs="Times New Roman"/>
          <w:sz w:val="28"/>
          <w:szCs w:val="28"/>
          <w:lang w:val="en-US"/>
        </w:rPr>
        <w:t>“ Kriterien</w:t>
      </w:r>
      <w:proofErr w:type="gramEnd"/>
      <w:r w:rsidRPr="00DC3ABA">
        <w:rPr>
          <w:rFonts w:ascii="Times New Roman" w:eastAsia="Times New Roman" w:hAnsi="Times New Roman" w:cs="Times New Roman"/>
          <w:sz w:val="28"/>
          <w:szCs w:val="28"/>
          <w:lang w:val="en-US"/>
        </w:rPr>
        <w:t xml:space="preserve"> war bisher denkbar schwierig. Wertehaltungen konkret und nachvollziehbar darzustellen kaum möglich. Mit dem Instrument der Gemeinwohlbilanz bietet die Bewegung eine na</w:t>
      </w:r>
      <w:r w:rsidRPr="00DC3ABA">
        <w:rPr>
          <w:rFonts w:ascii="Times New Roman" w:eastAsia="Times New Roman" w:hAnsi="Times New Roman" w:cs="Times New Roman"/>
          <w:sz w:val="28"/>
          <w:szCs w:val="28"/>
          <w:lang w:val="en-US"/>
        </w:rPr>
        <w:t xml:space="preserve">chvollziehbare Option, Werte in Zahlen zu fassen. Sie </w:t>
      </w:r>
      <w:proofErr w:type="gramStart"/>
      <w:r w:rsidRPr="00DC3ABA">
        <w:rPr>
          <w:rFonts w:ascii="Times New Roman" w:eastAsia="Times New Roman" w:hAnsi="Times New Roman" w:cs="Times New Roman"/>
          <w:sz w:val="28"/>
          <w:szCs w:val="28"/>
          <w:lang w:val="en-US"/>
        </w:rPr>
        <w:t>ist</w:t>
      </w:r>
      <w:proofErr w:type="gramEnd"/>
      <w:r w:rsidRPr="00DC3ABA">
        <w:rPr>
          <w:rFonts w:ascii="Times New Roman" w:eastAsia="Times New Roman" w:hAnsi="Times New Roman" w:cs="Times New Roman"/>
          <w:sz w:val="28"/>
          <w:szCs w:val="28"/>
          <w:lang w:val="en-US"/>
        </w:rPr>
        <w:t xml:space="preserve"> das Herzstück der Bewegung. </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Quelle:</w:t>
      </w:r>
      <w:r w:rsidRPr="00DC3ABA">
        <w:rPr>
          <w:color w:val="000000"/>
          <w:lang w:val="en-US"/>
        </w:rPr>
        <w:t xml:space="preserve"> </w:t>
      </w:r>
      <w:hyperlink r:id="rId38">
        <w:r w:rsidRPr="00DC3ABA">
          <w:rPr>
            <w:rFonts w:ascii="Times New Roman" w:eastAsia="Times New Roman" w:hAnsi="Times New Roman" w:cs="Times New Roman"/>
            <w:color w:val="0563C1"/>
            <w:sz w:val="28"/>
            <w:szCs w:val="28"/>
            <w:u w:val="single"/>
            <w:lang w:val="en-US"/>
          </w:rPr>
          <w:t>https://www.sonnentor.com/de-at/ueber-uns/kreislaufwirtschaft/gemeinwohl-oekonomie-was-ist-das</w:t>
        </w:r>
      </w:hyperlink>
    </w:p>
    <w:p w:rsidR="009659A1" w:rsidRPr="00DC3ABA"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4. Переведите текст с листа.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устного перевода предлагается текст объемом до 1000 знаков, подготовка к выполнению задания не предусмотрена. Темы текстов для </w:t>
      </w:r>
      <w:r>
        <w:rPr>
          <w:rFonts w:ascii="Times New Roman" w:eastAsia="Times New Roman" w:hAnsi="Times New Roman" w:cs="Times New Roman"/>
          <w:color w:val="000000"/>
          <w:sz w:val="28"/>
          <w:szCs w:val="28"/>
        </w:rPr>
        <w:t>устного перевода:</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география стран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история стран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памятники материального наследия стран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обычаи и традиции стран региона специализации;</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образование в странах региона специализации</w:t>
      </w:r>
      <w:r>
        <w:rPr>
          <w:rFonts w:ascii="Times New Roman" w:eastAsia="Times New Roman" w:hAnsi="Times New Roman" w:cs="Times New Roman"/>
          <w:color w:val="000000"/>
          <w:sz w:val="28"/>
          <w:szCs w:val="28"/>
        </w:rPr>
        <w:t>.</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lastRenderedPageBreak/>
        <w:t>Образец текста на французском языке:</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proofErr w:type="gramStart"/>
      <w:r w:rsidRPr="00DC3ABA">
        <w:rPr>
          <w:rFonts w:ascii="Times New Roman" w:eastAsia="Times New Roman" w:hAnsi="Times New Roman" w:cs="Times New Roman"/>
          <w:color w:val="000000"/>
          <w:sz w:val="28"/>
          <w:szCs w:val="28"/>
          <w:lang w:val="en-US"/>
        </w:rPr>
        <w:t>La</w:t>
      </w:r>
      <w:proofErr w:type="gramEnd"/>
      <w:r w:rsidRPr="00DC3ABA">
        <w:rPr>
          <w:rFonts w:ascii="Times New Roman" w:eastAsia="Times New Roman" w:hAnsi="Times New Roman" w:cs="Times New Roman"/>
          <w:color w:val="000000"/>
          <w:sz w:val="28"/>
          <w:szCs w:val="28"/>
          <w:lang w:val="en-US"/>
        </w:rPr>
        <w:t xml:space="preserve"> Bretagne des saints et des rois</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À partir du Ve siècle, des populations fuyant les désordres régnant sur l'île de Bretagne, l'actuelle Grande-Bretagne, débarquent en Armorique. Cette émigration s'intensifie au point</w:t>
      </w:r>
      <w:r w:rsidRPr="00DC3ABA">
        <w:rPr>
          <w:rFonts w:ascii="Times New Roman" w:eastAsia="Times New Roman" w:hAnsi="Times New Roman" w:cs="Times New Roman"/>
          <w:color w:val="000000"/>
          <w:sz w:val="28"/>
          <w:szCs w:val="28"/>
          <w:lang w:val="en-US"/>
        </w:rPr>
        <w:t xml:space="preserve"> de faire de la péninsule armoricaine une nouvelle Bretagne. Les </w:t>
      </w:r>
      <w:proofErr w:type="gramStart"/>
      <w:r w:rsidRPr="00DC3ABA">
        <w:rPr>
          <w:rFonts w:ascii="Times New Roman" w:eastAsia="Times New Roman" w:hAnsi="Times New Roman" w:cs="Times New Roman"/>
          <w:color w:val="000000"/>
          <w:sz w:val="28"/>
          <w:szCs w:val="28"/>
          <w:lang w:val="en-US"/>
        </w:rPr>
        <w:t>Bretons</w:t>
      </w:r>
      <w:proofErr w:type="gramEnd"/>
      <w:r w:rsidRPr="00DC3ABA">
        <w:rPr>
          <w:rFonts w:ascii="Times New Roman" w:eastAsia="Times New Roman" w:hAnsi="Times New Roman" w:cs="Times New Roman"/>
          <w:color w:val="000000"/>
          <w:sz w:val="28"/>
          <w:szCs w:val="28"/>
          <w:lang w:val="en-US"/>
        </w:rPr>
        <w:t xml:space="preserve"> apportent leur langue tandis que leur clergé – les « saints » – se charge de la christianisation des populations. Alors que le Rennais et le Nantais sont aux mains des Francs, ils jou</w:t>
      </w:r>
      <w:r w:rsidRPr="00DC3ABA">
        <w:rPr>
          <w:rFonts w:ascii="Times New Roman" w:eastAsia="Times New Roman" w:hAnsi="Times New Roman" w:cs="Times New Roman"/>
          <w:color w:val="000000"/>
          <w:sz w:val="28"/>
          <w:szCs w:val="28"/>
          <w:lang w:val="en-US"/>
        </w:rPr>
        <w:t xml:space="preserve">issent d'une large autonomie sur la péninsule organisée en trois </w:t>
      </w:r>
      <w:proofErr w:type="gramStart"/>
      <w:r w:rsidRPr="00DC3ABA">
        <w:rPr>
          <w:rFonts w:ascii="Times New Roman" w:eastAsia="Times New Roman" w:hAnsi="Times New Roman" w:cs="Times New Roman"/>
          <w:color w:val="000000"/>
          <w:sz w:val="28"/>
          <w:szCs w:val="28"/>
          <w:lang w:val="en-US"/>
        </w:rPr>
        <w:t>entités :</w:t>
      </w:r>
      <w:proofErr w:type="gramEnd"/>
      <w:r w:rsidRPr="00DC3ABA">
        <w:rPr>
          <w:rFonts w:ascii="Times New Roman" w:eastAsia="Times New Roman" w:hAnsi="Times New Roman" w:cs="Times New Roman"/>
          <w:color w:val="000000"/>
          <w:sz w:val="28"/>
          <w:szCs w:val="28"/>
          <w:lang w:val="en-US"/>
        </w:rPr>
        <w:t xml:space="preserve"> la Cornouaille au sud-ouest, le Vannetais au sud et la Domnonée au nord. Cette situation prend fin au milieu du VIIIe siècle lorsque les Francs tentent de les soumettre mais, en 851</w:t>
      </w:r>
      <w:r w:rsidRPr="00DC3ABA">
        <w:rPr>
          <w:rFonts w:ascii="Times New Roman" w:eastAsia="Times New Roman" w:hAnsi="Times New Roman" w:cs="Times New Roman"/>
          <w:color w:val="000000"/>
          <w:sz w:val="28"/>
          <w:szCs w:val="28"/>
          <w:lang w:val="en-US"/>
        </w:rPr>
        <w:t xml:space="preserve">, le pouvoir carolingien accorde le titre de roi au prince breton et les comtés de Rennes et de Nantes sont intégrés au nouveau royaume. Cette reconnaissance n'empêche pas la pénétration des usages francs en Bretagne. Les crises de succession </w:t>
      </w:r>
      <w:proofErr w:type="gramStart"/>
      <w:r w:rsidRPr="00DC3ABA">
        <w:rPr>
          <w:rFonts w:ascii="Times New Roman" w:eastAsia="Times New Roman" w:hAnsi="Times New Roman" w:cs="Times New Roman"/>
          <w:color w:val="000000"/>
          <w:sz w:val="28"/>
          <w:szCs w:val="28"/>
          <w:lang w:val="en-US"/>
        </w:rPr>
        <w:t>et</w:t>
      </w:r>
      <w:proofErr w:type="gramEnd"/>
      <w:r w:rsidRPr="00DC3ABA">
        <w:rPr>
          <w:rFonts w:ascii="Times New Roman" w:eastAsia="Times New Roman" w:hAnsi="Times New Roman" w:cs="Times New Roman"/>
          <w:color w:val="000000"/>
          <w:sz w:val="28"/>
          <w:szCs w:val="28"/>
          <w:lang w:val="en-US"/>
        </w:rPr>
        <w:t xml:space="preserve"> les agress</w:t>
      </w:r>
      <w:r w:rsidRPr="00DC3ABA">
        <w:rPr>
          <w:rFonts w:ascii="Times New Roman" w:eastAsia="Times New Roman" w:hAnsi="Times New Roman" w:cs="Times New Roman"/>
          <w:color w:val="000000"/>
          <w:sz w:val="28"/>
          <w:szCs w:val="28"/>
          <w:lang w:val="en-US"/>
        </w:rPr>
        <w:t>ions normandes ont finalement raison de la royauté bretonne au début du Xe siècle.</w:t>
      </w:r>
    </w:p>
    <w:p w:rsidR="009659A1" w:rsidRPr="00DC3ABA"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Source: </w:t>
      </w:r>
      <w:hyperlink r:id="rId39">
        <w:r w:rsidRPr="00DC3ABA">
          <w:rPr>
            <w:rFonts w:ascii="Times New Roman" w:eastAsia="Times New Roman" w:hAnsi="Times New Roman" w:cs="Times New Roman"/>
            <w:color w:val="0563C1"/>
            <w:sz w:val="28"/>
            <w:szCs w:val="28"/>
            <w:u w:val="single"/>
            <w:lang w:val="en-US"/>
          </w:rPr>
          <w:t>https://www.prefectures-regions.gouv.fr/bretagne/Region-et-institutions/Portrait-de-la-region/Histoire/Histoire-de-la-Bretagne</w:t>
        </w:r>
      </w:hyperlink>
      <w:r w:rsidRPr="00DC3ABA">
        <w:rPr>
          <w:rFonts w:ascii="Times New Roman" w:eastAsia="Times New Roman" w:hAnsi="Times New Roman" w:cs="Times New Roman"/>
          <w:color w:val="000000"/>
          <w:sz w:val="28"/>
          <w:szCs w:val="28"/>
          <w:lang w:val="en-US"/>
        </w:rPr>
        <w:t xml:space="preserve">. </w:t>
      </w:r>
    </w:p>
    <w:p w:rsidR="009659A1" w:rsidRDefault="000D1795">
      <w:p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Образец текста на немецком языке:</w:t>
      </w:r>
    </w:p>
    <w:p w:rsidR="009659A1" w:rsidRDefault="00965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9659A1" w:rsidRPr="00DC3ABA" w:rsidRDefault="000D179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In der ersten Hälfte des 17. Jahrhunderts wütete in Mitteleuropa ein Krieg, der ein unvorste</w:t>
      </w:r>
      <w:r w:rsidRPr="00DC3ABA">
        <w:rPr>
          <w:rFonts w:ascii="Times New Roman" w:eastAsia="Times New Roman" w:hAnsi="Times New Roman" w:cs="Times New Roman"/>
          <w:color w:val="000000"/>
          <w:sz w:val="28"/>
          <w:szCs w:val="28"/>
          <w:lang w:val="en-US"/>
        </w:rPr>
        <w:t xml:space="preserve">llbares Maß </w:t>
      </w:r>
      <w:proofErr w:type="gramStart"/>
      <w:r w:rsidRPr="00DC3ABA">
        <w:rPr>
          <w:rFonts w:ascii="Times New Roman" w:eastAsia="Times New Roman" w:hAnsi="Times New Roman" w:cs="Times New Roman"/>
          <w:color w:val="000000"/>
          <w:sz w:val="28"/>
          <w:szCs w:val="28"/>
          <w:lang w:val="en-US"/>
        </w:rPr>
        <w:t>an</w:t>
      </w:r>
      <w:proofErr w:type="gramEnd"/>
      <w:r w:rsidRPr="00DC3ABA">
        <w:rPr>
          <w:rFonts w:ascii="Times New Roman" w:eastAsia="Times New Roman" w:hAnsi="Times New Roman" w:cs="Times New Roman"/>
          <w:color w:val="000000"/>
          <w:sz w:val="28"/>
          <w:szCs w:val="28"/>
          <w:lang w:val="en-US"/>
        </w:rPr>
        <w:t xml:space="preserve"> Leid für die Völker brachte. Der Dreißigjährige Krieg begann 1618 </w:t>
      </w:r>
      <w:proofErr w:type="gramStart"/>
      <w:r w:rsidRPr="00DC3ABA">
        <w:rPr>
          <w:rFonts w:ascii="Times New Roman" w:eastAsia="Times New Roman" w:hAnsi="Times New Roman" w:cs="Times New Roman"/>
          <w:color w:val="000000"/>
          <w:sz w:val="28"/>
          <w:szCs w:val="28"/>
          <w:lang w:val="en-US"/>
        </w:rPr>
        <w:t>als</w:t>
      </w:r>
      <w:proofErr w:type="gramEnd"/>
      <w:r w:rsidRPr="00DC3ABA">
        <w:rPr>
          <w:rFonts w:ascii="Times New Roman" w:eastAsia="Times New Roman" w:hAnsi="Times New Roman" w:cs="Times New Roman"/>
          <w:color w:val="000000"/>
          <w:sz w:val="28"/>
          <w:szCs w:val="28"/>
          <w:lang w:val="en-US"/>
        </w:rPr>
        <w:t xml:space="preserve"> Religionskonflikt und weitete sich zum Konflikt um die Hegemonie im Heiligen Römischen Reich Deutscher Nation und in Europa aus. Er brachte die Zerstörung ganzer Landstric</w:t>
      </w:r>
      <w:r w:rsidRPr="00DC3ABA">
        <w:rPr>
          <w:rFonts w:ascii="Times New Roman" w:eastAsia="Times New Roman" w:hAnsi="Times New Roman" w:cs="Times New Roman"/>
          <w:color w:val="000000"/>
          <w:sz w:val="28"/>
          <w:szCs w:val="28"/>
          <w:lang w:val="en-US"/>
        </w:rPr>
        <w:t>he, Plünderungen, Hunger, Mord und Vertreibung mit sich. Nicht nur die Menschen sehnten sich nach Frieden. Auch bei den Kriegsparteien wuchs der Wille, diesen extrem verlustreichen und kostspieligen Krieg zu beenden.</w:t>
      </w:r>
    </w:p>
    <w:p w:rsidR="009659A1" w:rsidRPr="00DC3ABA" w:rsidRDefault="000D179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Ein von 1643 bis 1648 andauernder Fried</w:t>
      </w:r>
      <w:r w:rsidRPr="00DC3ABA">
        <w:rPr>
          <w:rFonts w:ascii="Times New Roman" w:eastAsia="Times New Roman" w:hAnsi="Times New Roman" w:cs="Times New Roman"/>
          <w:color w:val="000000"/>
          <w:sz w:val="28"/>
          <w:szCs w:val="28"/>
          <w:lang w:val="en-US"/>
        </w:rPr>
        <w:t xml:space="preserve">enskongress, der in den Städten Osnabrück und Münster in langwierigen, oft vom Scheitern bedrohten </w:t>
      </w:r>
      <w:r w:rsidRPr="00DC3ABA">
        <w:rPr>
          <w:rFonts w:ascii="Times New Roman" w:eastAsia="Times New Roman" w:hAnsi="Times New Roman" w:cs="Times New Roman"/>
          <w:color w:val="000000"/>
          <w:sz w:val="28"/>
          <w:szCs w:val="28"/>
          <w:lang w:val="en-US"/>
        </w:rPr>
        <w:lastRenderedPageBreak/>
        <w:t>Verhandlungen geführt wurde, brachte schließlich den Frieden, der als Westfälischer Frieden in die Geschichte einging.</w:t>
      </w:r>
    </w:p>
    <w:p w:rsidR="009659A1" w:rsidRPr="00DC3ABA" w:rsidRDefault="000D179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Als Westfälischer Frieden werden die </w:t>
      </w:r>
      <w:r w:rsidRPr="00DC3ABA">
        <w:rPr>
          <w:rFonts w:ascii="Times New Roman" w:eastAsia="Times New Roman" w:hAnsi="Times New Roman" w:cs="Times New Roman"/>
          <w:color w:val="000000"/>
          <w:sz w:val="28"/>
          <w:szCs w:val="28"/>
          <w:lang w:val="en-US"/>
        </w:rPr>
        <w:t>drei zwischen dem 15. Mai und dem 24. Oktober 1648 in Osnabrück und Münster geschlossenen Friedensverträge bezeichnet, die den Dreißigjährigen Krieg in Deutschland und zugleich den Achtzigjährigen Unabhängigkeitskrieg der Niederlande beendeten.</w:t>
      </w:r>
    </w:p>
    <w:p w:rsidR="009659A1" w:rsidRPr="00DC3ABA" w:rsidRDefault="000D179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lang w:val="en-US"/>
        </w:rPr>
      </w:pPr>
      <w:r w:rsidRPr="00DC3ABA">
        <w:rPr>
          <w:rFonts w:ascii="Times New Roman" w:eastAsia="Times New Roman" w:hAnsi="Times New Roman" w:cs="Times New Roman"/>
          <w:color w:val="000000"/>
          <w:sz w:val="28"/>
          <w:szCs w:val="28"/>
          <w:lang w:val="en-US"/>
        </w:rPr>
        <w:t xml:space="preserve">Quelle: </w:t>
      </w:r>
      <w:hyperlink r:id="rId40">
        <w:r w:rsidRPr="00DC3ABA">
          <w:rPr>
            <w:rFonts w:ascii="Times New Roman" w:eastAsia="Times New Roman" w:hAnsi="Times New Roman" w:cs="Times New Roman"/>
            <w:color w:val="0563C1"/>
            <w:sz w:val="28"/>
            <w:szCs w:val="28"/>
            <w:u w:val="single"/>
            <w:lang w:val="en-US"/>
          </w:rPr>
          <w:t>https://friedensstadt.osnabrueck.de/de/die-friedensstadt-wo-frieden-geschichte-und-zukunft-hat/westfaelischer-friede/</w:t>
        </w:r>
      </w:hyperlink>
    </w:p>
    <w:p w:rsidR="009659A1" w:rsidRPr="00DC3ABA" w:rsidRDefault="009659A1">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en-US"/>
        </w:rPr>
      </w:pPr>
    </w:p>
    <w:p w:rsidR="009659A1" w:rsidRDefault="000D1795">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Критерии оценивания сформированности компетенций, </w:t>
      </w:r>
    </w:p>
    <w:p w:rsidR="009659A1" w:rsidRDefault="000D1795">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оценивания</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64"/>
      </w:tblGrid>
      <w:tr w:rsidR="009659A1">
        <w:tc>
          <w:tcPr>
            <w:tcW w:w="3681"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оценивания</w:t>
            </w:r>
          </w:p>
        </w:tc>
        <w:tc>
          <w:tcPr>
            <w:tcW w:w="5664"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оценивания</w:t>
            </w:r>
          </w:p>
        </w:tc>
      </w:tr>
      <w:tr w:rsidR="009659A1">
        <w:tc>
          <w:tcPr>
            <w:tcW w:w="3681"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«Отлично»</w:t>
            </w:r>
          </w:p>
        </w:tc>
        <w:tc>
          <w:tcPr>
            <w:tcW w:w="5664"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Безупречно владеет понятийным аппаратом на языке региона специализации, полное и подробное изложение всех аспектов по вопросу на языке </w:t>
            </w:r>
            <w:r>
              <w:rPr>
                <w:rFonts w:ascii="Times New Roman" w:eastAsia="Times New Roman" w:hAnsi="Times New Roman" w:cs="Times New Roman"/>
                <w:color w:val="000000"/>
                <w:sz w:val="28"/>
                <w:szCs w:val="28"/>
              </w:rPr>
              <w:t>региона специализации в письменной и устной формах. Показывает высокий уровень сформированности всех необходимых компетенций.</w:t>
            </w:r>
          </w:p>
        </w:tc>
      </w:tr>
      <w:tr w:rsidR="009659A1">
        <w:tc>
          <w:tcPr>
            <w:tcW w:w="3681"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«Хорошо»</w:t>
            </w:r>
          </w:p>
        </w:tc>
        <w:tc>
          <w:tcPr>
            <w:tcW w:w="5664"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Владеет существенными признаками понятий, полное, но недостаточно детализировано излагает материал на языке региона спец</w:t>
            </w:r>
            <w:r>
              <w:rPr>
                <w:rFonts w:ascii="Times New Roman" w:eastAsia="Times New Roman" w:hAnsi="Times New Roman" w:cs="Times New Roman"/>
                <w:color w:val="000000"/>
                <w:sz w:val="28"/>
                <w:szCs w:val="28"/>
              </w:rPr>
              <w:t>иализации в устной и/или письменной формах. Показывает сформированность необходимых компетенций.</w:t>
            </w:r>
          </w:p>
        </w:tc>
      </w:tr>
      <w:tr w:rsidR="009659A1">
        <w:tc>
          <w:tcPr>
            <w:tcW w:w="3681"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«Удовлетворительно»</w:t>
            </w:r>
          </w:p>
        </w:tc>
        <w:tc>
          <w:tcPr>
            <w:tcW w:w="5664"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Владеет базовыми понятиями, фрагментарно излагает материал по экзаменационному вопросу на языке региона специализации. </w:t>
            </w:r>
            <w:r>
              <w:rPr>
                <w:rFonts w:ascii="Times New Roman" w:eastAsia="Times New Roman" w:hAnsi="Times New Roman" w:cs="Times New Roman"/>
                <w:color w:val="000000"/>
                <w:sz w:val="28"/>
                <w:szCs w:val="28"/>
              </w:rPr>
              <w:lastRenderedPageBreak/>
              <w:t>Показывает частичну</w:t>
            </w:r>
            <w:r>
              <w:rPr>
                <w:rFonts w:ascii="Times New Roman" w:eastAsia="Times New Roman" w:hAnsi="Times New Roman" w:cs="Times New Roman"/>
                <w:color w:val="000000"/>
                <w:sz w:val="28"/>
                <w:szCs w:val="28"/>
              </w:rPr>
              <w:t>ю сформированность ряда необходимых компетенций.</w:t>
            </w:r>
          </w:p>
        </w:tc>
      </w:tr>
      <w:tr w:rsidR="009659A1">
        <w:tc>
          <w:tcPr>
            <w:tcW w:w="3681" w:type="dxa"/>
          </w:tcPr>
          <w:p w:rsidR="009659A1" w:rsidRDefault="000D1795">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«Неудовлетворительно»</w:t>
            </w:r>
          </w:p>
        </w:tc>
        <w:tc>
          <w:tcPr>
            <w:tcW w:w="5664" w:type="dxa"/>
          </w:tcPr>
          <w:p w:rsidR="009659A1" w:rsidRDefault="000D179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владеет базовыми понятиями, не может изложить материал по экзаменационным вопросам на языке региона специализации. Не показывает сформированность необходимых компетенций.</w:t>
            </w:r>
          </w:p>
        </w:tc>
      </w:tr>
    </w:tbl>
    <w:p w:rsidR="009659A1" w:rsidRDefault="009659A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9659A1" w:rsidRDefault="000D1795">
      <w:pPr>
        <w:spacing w:line="259" w:lineRule="auto"/>
      </w:pPr>
      <w:r>
        <w:br w:type="page"/>
      </w:r>
    </w:p>
    <w:p w:rsidR="009659A1" w:rsidRDefault="000D1795">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w:t>
      </w:r>
    </w:p>
    <w:p w:rsidR="009659A1" w:rsidRDefault="009659A1">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Образец экзаменационного билета</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bl>
      <w:tblPr>
        <w:tblStyle w:val="ac"/>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9659A1">
        <w:tc>
          <w:tcPr>
            <w:tcW w:w="4672" w:type="dxa"/>
          </w:tcPr>
          <w:p w:rsidR="009659A1" w:rsidRDefault="009659A1">
            <w:pPr>
              <w:pBdr>
                <w:top w:val="nil"/>
                <w:left w:val="nil"/>
                <w:bottom w:val="nil"/>
                <w:right w:val="nil"/>
                <w:between w:val="nil"/>
              </w:pBdr>
              <w:rPr>
                <w:rFonts w:ascii="Times New Roman" w:eastAsia="Times New Roman" w:hAnsi="Times New Roman" w:cs="Times New Roman"/>
                <w:color w:val="000000"/>
                <w:sz w:val="28"/>
                <w:szCs w:val="28"/>
              </w:rPr>
            </w:pPr>
          </w:p>
        </w:tc>
        <w:tc>
          <w:tcPr>
            <w:tcW w:w="4673" w:type="dxa"/>
          </w:tcPr>
          <w:p w:rsidR="009659A1" w:rsidRDefault="000D1795">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«УТВЕРЖДАЮ»:</w:t>
            </w:r>
          </w:p>
          <w:p w:rsidR="009659A1" w:rsidRDefault="000D1795">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Декан факультета ИЯиМК</w:t>
            </w:r>
          </w:p>
          <w:p w:rsidR="009659A1" w:rsidRDefault="000D1795">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Л.М. Сапожникова </w:t>
            </w:r>
          </w:p>
          <w:p w:rsidR="009659A1" w:rsidRDefault="000D1795">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 20__ г.</w:t>
            </w:r>
          </w:p>
        </w:tc>
      </w:tr>
    </w:tbl>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науки и высшего образования Российской Федерации</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Федеральное государственное бюджетное образовательное</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учреждение высшего образования </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«Тверской государственный университет»</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иностранных языков и международной коммуникации</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регионоведения</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Государственный экзамен по иностранному языку </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41.03.01 Зарубежное регионоведение</w:t>
      </w: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(профиль «Европейски</w:t>
      </w:r>
      <w:r>
        <w:rPr>
          <w:rFonts w:ascii="Times New Roman" w:eastAsia="Times New Roman" w:hAnsi="Times New Roman" w:cs="Times New Roman"/>
          <w:color w:val="000000"/>
          <w:sz w:val="28"/>
          <w:szCs w:val="28"/>
        </w:rPr>
        <w:t>е исследования»)</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Билет № 23</w:t>
      </w:r>
    </w:p>
    <w:p w:rsidR="009659A1" w:rsidRDefault="009659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Письменная часть</w:t>
      </w: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1. Переведите официальное письмо.</w:t>
      </w: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2. Переведите соглашение.</w:t>
      </w:r>
    </w:p>
    <w:p w:rsidR="009659A1" w:rsidRDefault="009659A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u w:val="single"/>
        </w:rPr>
      </w:pP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Устная часть</w:t>
      </w: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3. Подготовьте высказывание по проблемам, анализируемым в тексте, аргументируйте свою позицию, поддержите дискуссию по предложенной </w:t>
      </w:r>
      <w:r>
        <w:rPr>
          <w:rFonts w:ascii="Times New Roman" w:eastAsia="Times New Roman" w:hAnsi="Times New Roman" w:cs="Times New Roman"/>
          <w:color w:val="000000"/>
          <w:sz w:val="28"/>
          <w:szCs w:val="28"/>
          <w:u w:val="single"/>
        </w:rPr>
        <w:t>проблематике.</w:t>
      </w: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u w:val="single"/>
        </w:rPr>
        <w:t>4. Переведите текст с листа.</w:t>
      </w:r>
    </w:p>
    <w:p w:rsidR="009659A1" w:rsidRDefault="009659A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659A1" w:rsidRDefault="000D17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экзаменационные материалы на 2 л.</w:t>
      </w:r>
    </w:p>
    <w:p w:rsidR="009659A1" w:rsidRDefault="009659A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659A1" w:rsidRDefault="009659A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tbl>
      <w:tblPr>
        <w:tblStyle w:val="ad"/>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9659A1">
        <w:tc>
          <w:tcPr>
            <w:tcW w:w="4672" w:type="dxa"/>
          </w:tcPr>
          <w:p w:rsidR="009659A1" w:rsidRDefault="000D17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Руководитель ООП</w:t>
            </w:r>
          </w:p>
          <w:p w:rsidR="009659A1" w:rsidRDefault="000D17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w:t>
            </w:r>
          </w:p>
          <w:p w:rsidR="009659A1" w:rsidRDefault="000D17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w:t>
            </w:r>
          </w:p>
          <w:p w:rsidR="009659A1" w:rsidRDefault="000D17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 20__ г.</w:t>
            </w:r>
          </w:p>
        </w:tc>
        <w:tc>
          <w:tcPr>
            <w:tcW w:w="4673" w:type="dxa"/>
          </w:tcPr>
          <w:p w:rsidR="009659A1" w:rsidRDefault="009659A1">
            <w:pPr>
              <w:pBdr>
                <w:top w:val="nil"/>
                <w:left w:val="nil"/>
                <w:bottom w:val="nil"/>
                <w:right w:val="nil"/>
                <w:between w:val="nil"/>
              </w:pBdr>
              <w:jc w:val="center"/>
              <w:rPr>
                <w:rFonts w:ascii="Times New Roman" w:eastAsia="Times New Roman" w:hAnsi="Times New Roman" w:cs="Times New Roman"/>
                <w:color w:val="000000"/>
                <w:sz w:val="28"/>
                <w:szCs w:val="28"/>
              </w:rPr>
            </w:pPr>
          </w:p>
          <w:p w:rsidR="009659A1" w:rsidRDefault="009659A1">
            <w:pPr>
              <w:pBdr>
                <w:top w:val="nil"/>
                <w:left w:val="nil"/>
                <w:bottom w:val="nil"/>
                <w:right w:val="nil"/>
                <w:between w:val="nil"/>
              </w:pBdr>
              <w:jc w:val="right"/>
              <w:rPr>
                <w:rFonts w:ascii="Times New Roman" w:eastAsia="Times New Roman" w:hAnsi="Times New Roman" w:cs="Times New Roman"/>
                <w:color w:val="000000"/>
                <w:sz w:val="28"/>
                <w:szCs w:val="28"/>
              </w:rPr>
            </w:pPr>
          </w:p>
        </w:tc>
      </w:tr>
    </w:tbl>
    <w:p w:rsidR="009659A1" w:rsidRDefault="009659A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659A1" w:rsidRDefault="009659A1"/>
    <w:sectPr w:rsidR="009659A1">
      <w:footerReference w:type="default" r:id="rId41"/>
      <w:pgSz w:w="11906" w:h="16838"/>
      <w:pgMar w:top="1134" w:right="850" w:bottom="1134" w:left="1701" w:header="708"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795" w:rsidRDefault="000D1795">
      <w:pPr>
        <w:spacing w:after="0" w:line="240" w:lineRule="auto"/>
      </w:pPr>
      <w:r>
        <w:separator/>
      </w:r>
    </w:p>
  </w:endnote>
  <w:endnote w:type="continuationSeparator" w:id="0">
    <w:p w:rsidR="000D1795" w:rsidRDefault="000D1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26B2217-16EF-454C-8EFC-5D77760811B2}"/>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7C1088B-912F-4EDE-90B0-86525FE0DAF9}"/>
    <w:embedBold r:id="rId3" w:fontKey="{87293738-539A-41C6-8AE3-412123800E32}"/>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E9465AAF-0630-46C8-9908-A3CE3E01B36C}"/>
    <w:embedItalic r:id="rId5" w:fontKey="{EC434248-F728-4D22-8B00-C3F6D8AB7110}"/>
  </w:font>
  <w:font w:name="Cambria">
    <w:panose1 w:val="02040503050406030204"/>
    <w:charset w:val="CC"/>
    <w:family w:val="roman"/>
    <w:pitch w:val="variable"/>
    <w:sig w:usb0="E00006FF" w:usb1="420024FF" w:usb2="02000000" w:usb3="00000000" w:csb0="0000019F" w:csb1="00000000"/>
    <w:embedRegular r:id="rId6" w:fontKey="{D15BCFB9-7048-4875-8E40-AB4754D964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9A1" w:rsidRDefault="000D1795">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C3ABA">
      <w:rPr>
        <w:rFonts w:ascii="Times New Roman" w:eastAsia="Times New Roman" w:hAnsi="Times New Roman" w:cs="Times New Roman"/>
        <w:noProof/>
        <w:color w:val="000000"/>
        <w:sz w:val="24"/>
        <w:szCs w:val="24"/>
      </w:rPr>
      <w:t>22</w:t>
    </w:r>
    <w:r>
      <w:rPr>
        <w:rFonts w:ascii="Times New Roman" w:eastAsia="Times New Roman" w:hAnsi="Times New Roman" w:cs="Times New Roman"/>
        <w:color w:val="000000"/>
        <w:sz w:val="24"/>
        <w:szCs w:val="24"/>
      </w:rPr>
      <w:fldChar w:fldCharType="end"/>
    </w:r>
  </w:p>
  <w:p w:rsidR="009659A1" w:rsidRDefault="009659A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795" w:rsidRDefault="000D1795">
      <w:pPr>
        <w:spacing w:after="0" w:line="240" w:lineRule="auto"/>
      </w:pPr>
      <w:r>
        <w:separator/>
      </w:r>
    </w:p>
  </w:footnote>
  <w:footnote w:type="continuationSeparator" w:id="0">
    <w:p w:rsidR="000D1795" w:rsidRDefault="000D17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959D9"/>
    <w:multiLevelType w:val="multilevel"/>
    <w:tmpl w:val="20B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E7075"/>
    <w:multiLevelType w:val="multilevel"/>
    <w:tmpl w:val="29BA4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8707C"/>
    <w:multiLevelType w:val="multilevel"/>
    <w:tmpl w:val="2F262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8E6644"/>
    <w:multiLevelType w:val="multilevel"/>
    <w:tmpl w:val="15EA3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9A1"/>
    <w:rsid w:val="000D1795"/>
    <w:rsid w:val="001136FB"/>
    <w:rsid w:val="003C1C9C"/>
    <w:rsid w:val="0052641C"/>
    <w:rsid w:val="007B02E9"/>
    <w:rsid w:val="009659A1"/>
    <w:rsid w:val="00DC3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5C077-6C24-4361-871E-0FEF4D8C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e.lanbook.com/book/171728" TargetMode="External"/><Relationship Id="rId18" Type="http://schemas.openxmlformats.org/officeDocument/2006/relationships/hyperlink" Target="http://znanium.com/catalog.php?bookinfo=441988" TargetMode="External"/><Relationship Id="rId26" Type="http://schemas.openxmlformats.org/officeDocument/2006/relationships/hyperlink" Target="https://www.france.fr/fr" TargetMode="External"/><Relationship Id="rId39" Type="http://schemas.openxmlformats.org/officeDocument/2006/relationships/hyperlink" Target="https://www.prefectures-regions.gouv.fr/bretagne/Region-et-institutions/Portrait-de-la-region/Histoire/Histoire-de-la-Bretagne" TargetMode="External"/><Relationship Id="rId21" Type="http://schemas.openxmlformats.org/officeDocument/2006/relationships/hyperlink" Target="https://www.iprbookshop.ru/10596.html" TargetMode="External"/><Relationship Id="rId34" Type="http://schemas.openxmlformats.org/officeDocument/2006/relationships/hyperlink" Target="https://institutfrancais.r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anbook.com/book/36920" TargetMode="External"/><Relationship Id="rId20" Type="http://schemas.openxmlformats.org/officeDocument/2006/relationships/hyperlink" Target="http://znanium.com/catalog.php?bookinfo=203124" TargetMode="External"/><Relationship Id="rId29" Type="http://schemas.openxmlformats.org/officeDocument/2006/relationships/hyperlink" Target="https://www.oecd.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rbookshop.ru/86280.html" TargetMode="External"/><Relationship Id="rId24" Type="http://schemas.openxmlformats.org/officeDocument/2006/relationships/hyperlink" Target="https://e.lanbook.com/book/154351" TargetMode="External"/><Relationship Id="rId32" Type="http://schemas.openxmlformats.org/officeDocument/2006/relationships/hyperlink" Target="http://www.parisinfo.com" TargetMode="External"/><Relationship Id="rId37" Type="http://schemas.openxmlformats.org/officeDocument/2006/relationships/hyperlink" Target="http://www.coface.com/fr/Etudes-economiques-et-risque-pays/Russie" TargetMode="External"/><Relationship Id="rId40" Type="http://schemas.openxmlformats.org/officeDocument/2006/relationships/hyperlink" Target="https://friedensstadt.osnabrueck.de/de/die-friedensstadt-wo-frieden-geschichte-und-zukunft-hat/westfaelischer-friede/" TargetMode="External"/><Relationship Id="rId5" Type="http://schemas.openxmlformats.org/officeDocument/2006/relationships/webSettings" Target="webSettings.xml"/><Relationship Id="rId15" Type="http://schemas.openxmlformats.org/officeDocument/2006/relationships/hyperlink" Target="https://urait.ru/bcode/468709" TargetMode="External"/><Relationship Id="rId23" Type="http://schemas.openxmlformats.org/officeDocument/2006/relationships/hyperlink" Target="http://znanium.com/catalog/product/558102" TargetMode="External"/><Relationship Id="rId28" Type="http://schemas.openxmlformats.org/officeDocument/2006/relationships/hyperlink" Target="https://www.atout-france.fr/" TargetMode="External"/><Relationship Id="rId36" Type="http://schemas.openxmlformats.org/officeDocument/2006/relationships/hyperlink" Target="https://deutschlern.net/" TargetMode="External"/><Relationship Id="rId10" Type="http://schemas.openxmlformats.org/officeDocument/2006/relationships/hyperlink" Target="https://urait.ru/bcode/450628" TargetMode="External"/><Relationship Id="rId19" Type="http://schemas.openxmlformats.org/officeDocument/2006/relationships/hyperlink" Target="http://znanium.com/catalog/product/754604" TargetMode="External"/><Relationship Id="rId31" Type="http://schemas.openxmlformats.org/officeDocument/2006/relationships/hyperlink" Target="http://www.goethe.de" TargetMode="External"/><Relationship Id="rId4" Type="http://schemas.openxmlformats.org/officeDocument/2006/relationships/settings" Target="settings.xml"/><Relationship Id="rId9" Type="http://schemas.openxmlformats.org/officeDocument/2006/relationships/hyperlink" Target="https://biblioclub.ru/index.php?page=book&amp;id=83083" TargetMode="External"/><Relationship Id="rId14" Type="http://schemas.openxmlformats.org/officeDocument/2006/relationships/hyperlink" Target="https://e.lanbook.com/book/169412" TargetMode="External"/><Relationship Id="rId22" Type="http://schemas.openxmlformats.org/officeDocument/2006/relationships/hyperlink" Target="http://znanium.com/catalog/product/507154" TargetMode="External"/><Relationship Id="rId27" Type="http://schemas.openxmlformats.org/officeDocument/2006/relationships/hyperlink" Target="http://www.passwort-deutsch.de" TargetMode="External"/><Relationship Id="rId30" Type="http://schemas.openxmlformats.org/officeDocument/2006/relationships/hyperlink" Target="https://afrus.ru/" TargetMode="External"/><Relationship Id="rId35" Type="http://schemas.openxmlformats.org/officeDocument/2006/relationships/hyperlink" Target="http://www.derweg.org"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nanium.com/catalog/product/455041" TargetMode="External"/><Relationship Id="rId17" Type="http://schemas.openxmlformats.org/officeDocument/2006/relationships/hyperlink" Target="https://e.lanbook.com/book/36921" TargetMode="External"/><Relationship Id="rId25" Type="http://schemas.openxmlformats.org/officeDocument/2006/relationships/hyperlink" Target="https://www.deutschland.de" TargetMode="External"/><Relationship Id="rId33" Type="http://schemas.openxmlformats.org/officeDocument/2006/relationships/hyperlink" Target="https://ru.ambafrance.org/" TargetMode="External"/><Relationship Id="rId38" Type="http://schemas.openxmlformats.org/officeDocument/2006/relationships/hyperlink" Target="https://www.sonnentor.com/de-at/ueber-uns/kreislaufwirtschaft/gemeinwohl-oekonomie-was-ist-da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rJ7rDIfuJI/Hsc/LGOwOsPPRg==">CgMxLjA4AHIhMUhGTVpDOExvUTNuMWZJZm1vTl9YZjhLbTlTVTNQNXNs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5704</Words>
  <Characters>32513</Characters>
  <Application>Microsoft Office Word</Application>
  <DocSecurity>0</DocSecurity>
  <Lines>270</Lines>
  <Paragraphs>76</Paragraphs>
  <ScaleCrop>false</ScaleCrop>
  <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Королёва Светлана Александровна</cp:lastModifiedBy>
  <cp:revision>4</cp:revision>
  <dcterms:created xsi:type="dcterms:W3CDTF">2024-12-11T17:05:00Z</dcterms:created>
  <dcterms:modified xsi:type="dcterms:W3CDTF">2024-12-16T08:40:00Z</dcterms:modified>
</cp:coreProperties>
</file>