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1" w:rsidRPr="00753761" w:rsidRDefault="00044181" w:rsidP="00044181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lang w:eastAsia="ru-RU"/>
        </w:rPr>
        <w:t>ИНФОРМАЦИОННОЕ ПИСЬМО №</w:t>
      </w:r>
      <w:r w:rsidRPr="00753761">
        <w:rPr>
          <w:rFonts w:eastAsia="Times New Roman"/>
          <w:b/>
          <w:sz w:val="26"/>
          <w:szCs w:val="26"/>
          <w:lang w:eastAsia="ru-RU"/>
        </w:rPr>
        <w:t>2</w:t>
      </w:r>
    </w:p>
    <w:p w:rsidR="00044181" w:rsidRPr="00753761" w:rsidRDefault="00044181" w:rsidP="00044181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44181" w:rsidRDefault="00044181" w:rsidP="00044181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Уважаемые коллеги!</w:t>
      </w:r>
    </w:p>
    <w:p w:rsidR="00044181" w:rsidRDefault="00044181" w:rsidP="00044181">
      <w:pPr>
        <w:ind w:firstLine="0"/>
        <w:jc w:val="center"/>
        <w:rPr>
          <w:rFonts w:eastAsia="Times New Roman"/>
          <w:lang w:eastAsia="ru-RU"/>
        </w:rPr>
      </w:pPr>
    </w:p>
    <w:p w:rsidR="008A5B9E" w:rsidRDefault="00044181" w:rsidP="008A5B9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Весной текущего года мы пригласили вас на конференцию «Горизонты психолингвистики – 3» в Тверской государственный университет. В связи с эпидемией</w:t>
      </w:r>
      <w:r w:rsidR="008A5B9E">
        <w:rPr>
          <w:rFonts w:eastAsia="Times New Roman"/>
          <w:lang w:eastAsia="ru-RU"/>
        </w:rPr>
        <w:t xml:space="preserve"> корона вируса конференцию пришлось перенести на осень, однако в связи с неопределённостью ситуации оргкомитетом конференции было принято решение конференцию не проводить, но опубликовать сборник научных трудов, </w:t>
      </w:r>
      <w:r w:rsidR="008A5B9E" w:rsidRPr="00964998">
        <w:rPr>
          <w:rFonts w:eastAsia="Times New Roman"/>
          <w:lang w:eastAsia="ru-RU"/>
        </w:rPr>
        <w:t>посвященн</w:t>
      </w:r>
      <w:r w:rsidR="008A5B9E">
        <w:rPr>
          <w:rFonts w:eastAsia="Times New Roman"/>
          <w:lang w:eastAsia="ru-RU"/>
        </w:rPr>
        <w:t>ый</w:t>
      </w:r>
      <w:r w:rsidR="008A5B9E" w:rsidRPr="00964998">
        <w:rPr>
          <w:rFonts w:eastAsia="Times New Roman"/>
          <w:lang w:eastAsia="ru-RU"/>
        </w:rPr>
        <w:t xml:space="preserve"> юбилею </w:t>
      </w:r>
      <w:r w:rsidR="008A5B9E">
        <w:rPr>
          <w:rFonts w:eastAsia="Times New Roman"/>
          <w:lang w:eastAsia="ru-RU"/>
        </w:rPr>
        <w:t>З</w:t>
      </w:r>
      <w:r w:rsidR="008A5B9E" w:rsidRPr="00964998">
        <w:rPr>
          <w:rFonts w:eastAsia="Times New Roman"/>
          <w:lang w:eastAsia="ru-RU"/>
        </w:rPr>
        <w:t>аслуженного деятеля науки РФ, профессора</w:t>
      </w:r>
      <w:r w:rsidR="008A5B9E">
        <w:rPr>
          <w:rFonts w:eastAsia="Times New Roman"/>
          <w:lang w:eastAsia="ru-RU"/>
        </w:rPr>
        <w:t xml:space="preserve"> </w:t>
      </w:r>
      <w:r w:rsidR="008A5B9E" w:rsidRPr="00964998">
        <w:rPr>
          <w:rFonts w:eastAsia="Times New Roman"/>
          <w:lang w:eastAsia="ru-RU"/>
        </w:rPr>
        <w:t xml:space="preserve">Александры Александровны </w:t>
      </w:r>
      <w:proofErr w:type="spellStart"/>
      <w:r w:rsidR="008A5B9E" w:rsidRPr="00964998">
        <w:rPr>
          <w:rFonts w:eastAsia="Times New Roman"/>
          <w:lang w:eastAsia="ru-RU"/>
        </w:rPr>
        <w:t>Залевской</w:t>
      </w:r>
      <w:proofErr w:type="spellEnd"/>
      <w:r w:rsidR="008A5B9E">
        <w:rPr>
          <w:rFonts w:eastAsia="Times New Roman"/>
          <w:lang w:eastAsia="ru-RU"/>
        </w:rPr>
        <w:t xml:space="preserve">. Сборник будет опубликован до конца текущего года. </w:t>
      </w:r>
    </w:p>
    <w:p w:rsidR="00643A05" w:rsidRDefault="00643A05" w:rsidP="008A5B9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Приносим свои извинения за доставленные неудобства.</w:t>
      </w:r>
    </w:p>
    <w:p w:rsidR="00643A05" w:rsidRPr="00964998" w:rsidRDefault="00643A05" w:rsidP="008A5B9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Оргкомитет</w:t>
      </w:r>
    </w:p>
    <w:p w:rsidR="00044181" w:rsidRDefault="00044181" w:rsidP="00044181">
      <w:pPr>
        <w:jc w:val="center"/>
        <w:rPr>
          <w:caps/>
        </w:rPr>
      </w:pPr>
    </w:p>
    <w:p w:rsidR="00044181" w:rsidRPr="00753761" w:rsidRDefault="00044181" w:rsidP="00044181">
      <w:pPr>
        <w:jc w:val="center"/>
        <w:rPr>
          <w:caps/>
          <w:sz w:val="24"/>
          <w:szCs w:val="24"/>
        </w:rPr>
      </w:pPr>
      <w:r w:rsidRPr="00753761">
        <w:rPr>
          <w:caps/>
          <w:sz w:val="24"/>
          <w:szCs w:val="24"/>
        </w:rPr>
        <w:t>Министерство науки и высшего образования РФ</w:t>
      </w:r>
    </w:p>
    <w:p w:rsidR="00044181" w:rsidRPr="00753761" w:rsidRDefault="00044181" w:rsidP="0004418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aps/>
          <w:sz w:val="24"/>
          <w:szCs w:val="24"/>
        </w:rPr>
      </w:pPr>
      <w:r w:rsidRPr="00753761">
        <w:rPr>
          <w:rFonts w:eastAsia="Times New Roman"/>
          <w:caps/>
          <w:sz w:val="24"/>
          <w:szCs w:val="24"/>
        </w:rPr>
        <w:t>Фгбоу во</w:t>
      </w:r>
      <w:r w:rsidR="0011232A" w:rsidRPr="0011232A">
        <w:rPr>
          <w:rFonts w:eastAsia="Times New Roman"/>
          <w:caps/>
          <w:sz w:val="24"/>
          <w:szCs w:val="24"/>
        </w:rPr>
        <w:t xml:space="preserve"> </w:t>
      </w:r>
      <w:r w:rsidRPr="00753761">
        <w:rPr>
          <w:rFonts w:eastAsia="Times New Roman"/>
          <w:caps/>
          <w:sz w:val="24"/>
          <w:szCs w:val="24"/>
        </w:rPr>
        <w:t>«Тверской государственный университет»</w:t>
      </w:r>
    </w:p>
    <w:p w:rsidR="00044181" w:rsidRPr="00753761" w:rsidRDefault="00044181" w:rsidP="0004418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</w:rPr>
      </w:pPr>
      <w:r w:rsidRPr="00753761">
        <w:rPr>
          <w:rFonts w:eastAsia="Times New Roman"/>
          <w:sz w:val="24"/>
          <w:szCs w:val="24"/>
        </w:rPr>
        <w:t xml:space="preserve">при поддержке </w:t>
      </w:r>
    </w:p>
    <w:p w:rsidR="00044181" w:rsidRPr="00753761" w:rsidRDefault="00044181" w:rsidP="0004418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753761">
        <w:rPr>
          <w:rFonts w:eastAsia="Times New Roman"/>
          <w:caps/>
          <w:sz w:val="24"/>
          <w:szCs w:val="24"/>
        </w:rPr>
        <w:t>Отдела психолингвистики Института языкознания РАН</w:t>
      </w:r>
    </w:p>
    <w:p w:rsidR="00044181" w:rsidRPr="00753761" w:rsidRDefault="008A5B9E" w:rsidP="00044181">
      <w:pPr>
        <w:widowControl w:val="0"/>
        <w:shd w:val="clear" w:color="auto" w:fill="FFFFFF"/>
        <w:autoSpaceDE w:val="0"/>
        <w:autoSpaceDN w:val="0"/>
        <w:adjustRightInd w:val="0"/>
        <w:ind w:right="125" w:firstLine="0"/>
        <w:jc w:val="center"/>
        <w:rPr>
          <w:rFonts w:eastAsia="Times New Roman"/>
          <w:color w:val="000000"/>
          <w:spacing w:val="5"/>
          <w:sz w:val="24"/>
          <w:szCs w:val="24"/>
          <w:lang w:eastAsia="ru-RU"/>
        </w:rPr>
      </w:pPr>
      <w:r w:rsidRPr="00753761">
        <w:rPr>
          <w:rFonts w:eastAsia="Times New Roman"/>
          <w:color w:val="000000"/>
          <w:spacing w:val="5"/>
          <w:sz w:val="24"/>
          <w:szCs w:val="24"/>
          <w:lang w:eastAsia="ru-RU"/>
        </w:rPr>
        <w:t>приглашают Вас принять участие в сборнике научных трудов</w:t>
      </w:r>
    </w:p>
    <w:p w:rsidR="00044181" w:rsidRPr="00753761" w:rsidRDefault="008A5B9E" w:rsidP="0004418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53761">
        <w:rPr>
          <w:rFonts w:eastAsia="Times New Roman"/>
          <w:b/>
          <w:i/>
          <w:color w:val="000000"/>
          <w:spacing w:val="6"/>
          <w:sz w:val="24"/>
          <w:szCs w:val="24"/>
          <w:lang w:eastAsia="ru-RU"/>
        </w:rPr>
        <w:t xml:space="preserve"> </w:t>
      </w:r>
      <w:r w:rsidR="00044181" w:rsidRPr="00753761">
        <w:rPr>
          <w:rFonts w:eastAsia="Times New Roman"/>
          <w:b/>
          <w:i/>
          <w:color w:val="000000"/>
          <w:spacing w:val="6"/>
          <w:sz w:val="24"/>
          <w:szCs w:val="24"/>
          <w:lang w:eastAsia="ru-RU"/>
        </w:rPr>
        <w:t>«</w:t>
      </w:r>
      <w:r w:rsidR="00044181" w:rsidRPr="00753761">
        <w:rPr>
          <w:rFonts w:eastAsia="Times New Roman"/>
          <w:b/>
          <w:i/>
          <w:sz w:val="24"/>
          <w:szCs w:val="24"/>
          <w:lang w:eastAsia="ru-RU"/>
        </w:rPr>
        <w:t>ГОРИЗОНТЫ ПСИХОЛИНГВИСТИКИ – 3</w:t>
      </w:r>
      <w:r w:rsidR="00044181" w:rsidRPr="00753761">
        <w:rPr>
          <w:rFonts w:eastAsia="Times New Roman"/>
          <w:b/>
          <w:i/>
          <w:color w:val="000000"/>
          <w:sz w:val="24"/>
          <w:szCs w:val="24"/>
          <w:lang w:eastAsia="ru-RU"/>
        </w:rPr>
        <w:t>»</w:t>
      </w:r>
      <w:r w:rsidRPr="00753761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8A5B9E" w:rsidRPr="00753761" w:rsidRDefault="008A5B9E" w:rsidP="0004418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53761">
        <w:rPr>
          <w:rFonts w:eastAsia="Times New Roman"/>
          <w:sz w:val="24"/>
          <w:szCs w:val="24"/>
          <w:lang w:eastAsia="ru-RU"/>
        </w:rPr>
        <w:t>посвященном</w:t>
      </w:r>
      <w:proofErr w:type="gramEnd"/>
      <w:r w:rsidRPr="00753761">
        <w:rPr>
          <w:rFonts w:eastAsia="Times New Roman"/>
          <w:sz w:val="24"/>
          <w:szCs w:val="24"/>
          <w:lang w:eastAsia="ru-RU"/>
        </w:rPr>
        <w:t xml:space="preserve"> юбилею Заслуженного деятеля науки РФ, профессора Александры Александровны </w:t>
      </w:r>
      <w:proofErr w:type="spellStart"/>
      <w:r w:rsidRPr="00753761">
        <w:rPr>
          <w:rFonts w:eastAsia="Times New Roman"/>
          <w:sz w:val="24"/>
          <w:szCs w:val="24"/>
          <w:lang w:eastAsia="ru-RU"/>
        </w:rPr>
        <w:t>Залевской</w:t>
      </w:r>
      <w:proofErr w:type="spellEnd"/>
    </w:p>
    <w:p w:rsidR="00044181" w:rsidRPr="00753761" w:rsidRDefault="00044181" w:rsidP="00044181">
      <w:pPr>
        <w:widowControl w:val="0"/>
        <w:spacing w:before="100" w:beforeAutospacing="1" w:after="120"/>
        <w:ind w:firstLine="539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>ОСНОВНАЯ ПРОБЛЕМАТИКА</w:t>
      </w:r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Методологические проблемы психолингвистики </w:t>
      </w:r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Слово в лексиконе человека</w:t>
      </w:r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53761">
        <w:rPr>
          <w:rFonts w:eastAsia="Times New Roman"/>
          <w:sz w:val="24"/>
          <w:szCs w:val="24"/>
          <w:lang w:eastAsia="ru-RU"/>
        </w:rPr>
        <w:t>Этнопсихолингвистика</w:t>
      </w:r>
      <w:proofErr w:type="spellEnd"/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Проблемы понимания текста</w:t>
      </w:r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Психолингвистический анализ художественного текста</w:t>
      </w:r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Прикладные аспекты психолингвистики </w:t>
      </w:r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Психолингвистические аспекты межкультурной коммуникации</w:t>
      </w:r>
    </w:p>
    <w:p w:rsidR="00044181" w:rsidRPr="00753761" w:rsidRDefault="00044181" w:rsidP="00044181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Психолингвистические основы переводческой деятельности</w:t>
      </w:r>
    </w:p>
    <w:p w:rsidR="00044181" w:rsidRPr="00753761" w:rsidRDefault="00044181" w:rsidP="00044181">
      <w:pPr>
        <w:widowControl w:val="0"/>
        <w:ind w:left="540" w:firstLine="0"/>
        <w:rPr>
          <w:rFonts w:eastAsia="Times New Roman"/>
          <w:sz w:val="24"/>
          <w:szCs w:val="24"/>
          <w:lang w:eastAsia="ru-RU"/>
        </w:rPr>
      </w:pPr>
    </w:p>
    <w:p w:rsidR="008A5B9E" w:rsidRPr="00753761" w:rsidRDefault="008A5B9E" w:rsidP="008A5B9E">
      <w:pPr>
        <w:widowControl w:val="0"/>
        <w:ind w:firstLine="540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>Электронную форму заявки (образец см. ниже) и м</w:t>
      </w:r>
      <w:r w:rsidR="00044181" w:rsidRPr="00753761">
        <w:rPr>
          <w:rFonts w:eastAsia="Times New Roman"/>
          <w:sz w:val="24"/>
          <w:szCs w:val="24"/>
          <w:lang w:eastAsia="ru-RU"/>
        </w:rPr>
        <w:t>атериалы для публикации (объёмом до 5 страниц), оформленные строго в соответствии с изложенными ниже требованиями, необходимо направить</w:t>
      </w:r>
      <w:r w:rsidR="00044181" w:rsidRPr="0075376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44181" w:rsidRPr="00753761">
        <w:rPr>
          <w:rFonts w:eastAsia="Times New Roman"/>
          <w:b/>
          <w:sz w:val="24"/>
          <w:szCs w:val="24"/>
          <w:u w:val="single"/>
          <w:lang w:eastAsia="ru-RU"/>
        </w:rPr>
        <w:t>приложением к письму</w:t>
      </w:r>
      <w:r w:rsidR="00044181" w:rsidRPr="00753761">
        <w:rPr>
          <w:rFonts w:eastAsia="Times New Roman"/>
          <w:sz w:val="24"/>
          <w:szCs w:val="24"/>
          <w:lang w:eastAsia="ru-RU"/>
        </w:rPr>
        <w:t xml:space="preserve"> в срок  </w:t>
      </w:r>
      <w:r w:rsidR="00044181" w:rsidRPr="00753761">
        <w:rPr>
          <w:rFonts w:eastAsia="Times New Roman"/>
          <w:b/>
          <w:sz w:val="24"/>
          <w:szCs w:val="24"/>
          <w:u w:val="single"/>
          <w:lang w:eastAsia="ru-RU"/>
        </w:rPr>
        <w:t xml:space="preserve">до </w:t>
      </w:r>
      <w:r w:rsidR="004A1E8F" w:rsidRPr="00753761">
        <w:rPr>
          <w:rFonts w:eastAsia="Times New Roman"/>
          <w:b/>
          <w:sz w:val="24"/>
          <w:szCs w:val="24"/>
          <w:u w:val="single"/>
          <w:lang w:eastAsia="ru-RU"/>
        </w:rPr>
        <w:t>15</w:t>
      </w:r>
      <w:r w:rsidR="00044181" w:rsidRPr="00753761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октября</w:t>
      </w:r>
      <w:r w:rsidR="00044181" w:rsidRPr="00753761">
        <w:rPr>
          <w:rFonts w:eastAsia="Times New Roman"/>
          <w:b/>
          <w:sz w:val="24"/>
          <w:szCs w:val="24"/>
          <w:u w:val="single"/>
          <w:lang w:eastAsia="ru-RU"/>
        </w:rPr>
        <w:t xml:space="preserve"> 2020 г</w:t>
      </w:r>
      <w:r w:rsidRPr="00753761">
        <w:rPr>
          <w:rFonts w:eastAsia="Times New Roman"/>
          <w:sz w:val="24"/>
          <w:szCs w:val="24"/>
          <w:lang w:eastAsia="ru-RU"/>
        </w:rPr>
        <w:t>.</w:t>
      </w:r>
      <w:r w:rsidR="00044181" w:rsidRPr="00753761">
        <w:rPr>
          <w:rFonts w:eastAsia="Times New Roman"/>
          <w:sz w:val="24"/>
          <w:szCs w:val="24"/>
          <w:lang w:eastAsia="ru-RU"/>
        </w:rPr>
        <w:t xml:space="preserve"> </w:t>
      </w: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Стоимость публикации</w:t>
      </w:r>
      <w:r w:rsidRPr="00753761">
        <w:rPr>
          <w:rFonts w:eastAsia="Times New Roman"/>
          <w:sz w:val="24"/>
          <w:szCs w:val="24"/>
          <w:lang w:eastAsia="ru-RU"/>
        </w:rPr>
        <w:t xml:space="preserve"> – 100 рублей за страницу. </w:t>
      </w:r>
    </w:p>
    <w:p w:rsidR="00044181" w:rsidRPr="00753761" w:rsidRDefault="00044181" w:rsidP="00753761">
      <w:pPr>
        <w:widowControl w:val="0"/>
        <w:ind w:firstLine="540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Имена файлов должны быть в следующем формате: </w:t>
      </w:r>
      <w:proofErr w:type="spellStart"/>
      <w:r w:rsidRPr="00753761">
        <w:rPr>
          <w:rFonts w:eastAsia="Times New Roman"/>
          <w:sz w:val="24"/>
          <w:szCs w:val="24"/>
          <w:lang w:eastAsia="ru-RU"/>
        </w:rPr>
        <w:t>П</w:t>
      </w:r>
      <w:r w:rsidR="00753761">
        <w:rPr>
          <w:rFonts w:eastAsia="Times New Roman"/>
          <w:sz w:val="24"/>
          <w:szCs w:val="24"/>
          <w:lang w:eastAsia="ru-RU"/>
        </w:rPr>
        <w:t>етров_заявка</w:t>
      </w:r>
      <w:proofErr w:type="spellEnd"/>
      <w:r w:rsidR="00753761">
        <w:rPr>
          <w:rFonts w:eastAsia="Times New Roman"/>
          <w:sz w:val="24"/>
          <w:szCs w:val="24"/>
          <w:lang w:eastAsia="ru-RU"/>
        </w:rPr>
        <w:t xml:space="preserve">; </w:t>
      </w:r>
      <w:proofErr w:type="spellStart"/>
      <w:r w:rsidR="00753761">
        <w:rPr>
          <w:rFonts w:eastAsia="Times New Roman"/>
          <w:sz w:val="24"/>
          <w:szCs w:val="24"/>
          <w:lang w:eastAsia="ru-RU"/>
        </w:rPr>
        <w:t>Петров_статья</w:t>
      </w:r>
      <w:proofErr w:type="spellEnd"/>
      <w:r w:rsidR="00753761">
        <w:rPr>
          <w:rFonts w:eastAsia="Times New Roman"/>
          <w:sz w:val="24"/>
          <w:szCs w:val="24"/>
          <w:lang w:eastAsia="ru-RU"/>
        </w:rPr>
        <w:t xml:space="preserve">. </w:t>
      </w:r>
      <w:r w:rsidRPr="00753761">
        <w:rPr>
          <w:rFonts w:eastAsia="Times New Roman"/>
          <w:sz w:val="24"/>
          <w:szCs w:val="24"/>
          <w:lang w:eastAsia="ru-RU"/>
        </w:rPr>
        <w:t xml:space="preserve">     Оргкомитет конференции оставляет за собой право не принимать к публикации статьи, не отвечающие тематике конференции и требованиям к оформлению текста. </w:t>
      </w:r>
    </w:p>
    <w:p w:rsidR="00044181" w:rsidRPr="00753761" w:rsidRDefault="00044181" w:rsidP="00044181">
      <w:pPr>
        <w:widowControl w:val="0"/>
        <w:ind w:firstLine="540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Оплата публикации</w:t>
      </w:r>
      <w:r w:rsidRPr="00753761">
        <w:rPr>
          <w:rFonts w:eastAsia="Times New Roman"/>
          <w:sz w:val="24"/>
          <w:szCs w:val="24"/>
          <w:lang w:eastAsia="ru-RU"/>
        </w:rPr>
        <w:t xml:space="preserve"> производится почтовым/банковским переводом после принятия статьи к печати (уведомление авторов и банковские реквизиты – до </w:t>
      </w:r>
      <w:r w:rsidR="008A5B9E" w:rsidRPr="00753761">
        <w:rPr>
          <w:rFonts w:eastAsia="Times New Roman"/>
          <w:sz w:val="24"/>
          <w:szCs w:val="24"/>
          <w:lang w:eastAsia="ru-RU"/>
        </w:rPr>
        <w:t>30</w:t>
      </w:r>
      <w:r w:rsidRPr="00753761">
        <w:rPr>
          <w:rFonts w:eastAsia="Times New Roman"/>
          <w:sz w:val="24"/>
          <w:szCs w:val="24"/>
          <w:lang w:eastAsia="ru-RU"/>
        </w:rPr>
        <w:t xml:space="preserve"> </w:t>
      </w:r>
      <w:r w:rsidR="008A5B9E" w:rsidRPr="00753761">
        <w:rPr>
          <w:rFonts w:eastAsia="Times New Roman"/>
          <w:sz w:val="24"/>
          <w:szCs w:val="24"/>
          <w:lang w:eastAsia="ru-RU"/>
        </w:rPr>
        <w:t>октября</w:t>
      </w:r>
      <w:r w:rsidRPr="00753761">
        <w:rPr>
          <w:rFonts w:eastAsia="Times New Roman"/>
          <w:sz w:val="24"/>
          <w:szCs w:val="24"/>
          <w:lang w:eastAsia="ru-RU"/>
        </w:rPr>
        <w:t xml:space="preserve"> 2020 г.).  </w:t>
      </w:r>
    </w:p>
    <w:p w:rsidR="00044181" w:rsidRPr="00753761" w:rsidRDefault="00044181" w:rsidP="00044181">
      <w:pPr>
        <w:widowControl w:val="0"/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753761">
        <w:rPr>
          <w:rFonts w:eastAsia="Times New Roman"/>
          <w:sz w:val="24"/>
          <w:szCs w:val="24"/>
          <w:lang w:eastAsia="ru-RU"/>
        </w:rPr>
        <w:t xml:space="preserve">Оформление </w:t>
      </w: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лицензионного договора обязательно;</w:t>
      </w:r>
      <w:r w:rsidRPr="00753761">
        <w:rPr>
          <w:rFonts w:eastAsia="Times New Roman"/>
          <w:sz w:val="24"/>
          <w:szCs w:val="24"/>
          <w:lang w:eastAsia="ru-RU"/>
        </w:rPr>
        <w:t xml:space="preserve"> форму Лицензионного договора о предоставлении права использования произведения можно скачать с сайта факультета по ссылке </w:t>
      </w:r>
      <w:hyperlink r:id="rId6" w:history="1">
        <w:r w:rsidRPr="0075376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http://rgf.tversu.ru/node/408</w:t>
        </w:r>
      </w:hyperlink>
      <w:r w:rsidRPr="00753761">
        <w:rPr>
          <w:rFonts w:eastAsia="Times New Roman"/>
          <w:sz w:val="24"/>
          <w:szCs w:val="24"/>
          <w:lang w:eastAsia="ru-RU"/>
        </w:rPr>
        <w:t>;</w:t>
      </w:r>
      <w:r w:rsidRPr="00753761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753761">
        <w:rPr>
          <w:rFonts w:eastAsia="Times New Roman"/>
          <w:sz w:val="24"/>
          <w:szCs w:val="24"/>
          <w:lang w:eastAsia="ru-RU"/>
        </w:rPr>
        <w:t xml:space="preserve">заполненный и подписанный договор </w:t>
      </w: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в 2-х экземплярах</w:t>
      </w:r>
      <w:r w:rsidRPr="00753761">
        <w:rPr>
          <w:rFonts w:eastAsia="Times New Roman"/>
          <w:sz w:val="24"/>
          <w:szCs w:val="24"/>
          <w:lang w:eastAsia="ru-RU"/>
        </w:rPr>
        <w:t xml:space="preserve"> высылается </w:t>
      </w: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простым письмом</w:t>
      </w:r>
      <w:r w:rsidRPr="00753761">
        <w:rPr>
          <w:rFonts w:eastAsia="Times New Roman"/>
          <w:sz w:val="24"/>
          <w:szCs w:val="24"/>
          <w:lang w:eastAsia="ru-RU"/>
        </w:rPr>
        <w:t xml:space="preserve"> одновременно с заявкой на адрес: 170100, г. Тверь, ул. Желябова, 33, Тверской государственный университет, факультет </w:t>
      </w:r>
      <w:proofErr w:type="spellStart"/>
      <w:r w:rsidRPr="00753761">
        <w:rPr>
          <w:rFonts w:eastAsia="Times New Roman"/>
          <w:sz w:val="24"/>
          <w:szCs w:val="24"/>
          <w:lang w:eastAsia="ru-RU"/>
        </w:rPr>
        <w:lastRenderedPageBreak/>
        <w:t>ИЯиМК</w:t>
      </w:r>
      <w:proofErr w:type="spellEnd"/>
      <w:r w:rsidRPr="0075376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753761">
        <w:rPr>
          <w:rFonts w:eastAsia="Times New Roman"/>
          <w:sz w:val="24"/>
          <w:szCs w:val="24"/>
          <w:lang w:eastAsia="ru-RU"/>
        </w:rPr>
        <w:t>Мкртычян</w:t>
      </w:r>
      <w:proofErr w:type="spellEnd"/>
      <w:r w:rsidRPr="00753761">
        <w:rPr>
          <w:rFonts w:eastAsia="Times New Roman"/>
          <w:sz w:val="24"/>
          <w:szCs w:val="24"/>
          <w:lang w:eastAsia="ru-RU"/>
        </w:rPr>
        <w:t xml:space="preserve"> Светлане Викторовне.  </w:t>
      </w:r>
      <w:proofErr w:type="gramEnd"/>
    </w:p>
    <w:p w:rsidR="00044181" w:rsidRPr="00753761" w:rsidRDefault="00044181" w:rsidP="00044181">
      <w:pPr>
        <w:widowControl w:val="0"/>
        <w:ind w:firstLine="540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Рассылка сборника</w:t>
      </w:r>
      <w:r w:rsidRPr="00753761">
        <w:rPr>
          <w:rFonts w:eastAsia="Times New Roman"/>
          <w:sz w:val="24"/>
          <w:szCs w:val="24"/>
          <w:lang w:eastAsia="ru-RU"/>
        </w:rPr>
        <w:t xml:space="preserve"> материалов конференции </w:t>
      </w: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заочным участникам</w:t>
      </w:r>
      <w:r w:rsidRPr="00753761">
        <w:rPr>
          <w:rFonts w:eastAsia="Times New Roman"/>
          <w:sz w:val="24"/>
          <w:szCs w:val="24"/>
          <w:lang w:eastAsia="ru-RU"/>
        </w:rPr>
        <w:t xml:space="preserve"> осуществляется </w:t>
      </w:r>
      <w:r w:rsidRPr="00753761">
        <w:rPr>
          <w:rFonts w:eastAsia="Times New Roman"/>
          <w:b/>
          <w:sz w:val="24"/>
          <w:szCs w:val="24"/>
          <w:u w:val="single"/>
          <w:lang w:eastAsia="ru-RU"/>
        </w:rPr>
        <w:t>за их счёт</w:t>
      </w:r>
      <w:r w:rsidRPr="00753761">
        <w:rPr>
          <w:rFonts w:eastAsia="Times New Roman"/>
          <w:sz w:val="24"/>
          <w:szCs w:val="24"/>
          <w:lang w:eastAsia="ru-RU"/>
        </w:rPr>
        <w:t xml:space="preserve"> (стоимость расходов и услуг по пересылке по России – 150 рублей; международные отправления – 300 рублей).</w:t>
      </w:r>
    </w:p>
    <w:p w:rsidR="00753761" w:rsidRPr="00753761" w:rsidRDefault="00753761" w:rsidP="00753761">
      <w:pPr>
        <w:widowControl w:val="0"/>
        <w:ind w:firstLine="0"/>
        <w:jc w:val="center"/>
        <w:rPr>
          <w:rFonts w:eastAsia="Times New Roman"/>
          <w:sz w:val="20"/>
          <w:szCs w:val="20"/>
          <w:lang w:val="en-US" w:eastAsia="ru-RU"/>
        </w:rPr>
      </w:pPr>
    </w:p>
    <w:p w:rsidR="00044181" w:rsidRPr="00A00B64" w:rsidRDefault="00044181" w:rsidP="00044181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ТРЕБОВАНИЯ К ОФОРМЛЕНИЮ ПУБЛИКАЦИИ</w:t>
      </w:r>
    </w:p>
    <w:p w:rsidR="00044181" w:rsidRPr="00753761" w:rsidRDefault="00044181" w:rsidP="00044181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>Поля: 2 см со всех сторон, ориентация книжная.</w:t>
      </w:r>
    </w:p>
    <w:p w:rsidR="00044181" w:rsidRPr="00753761" w:rsidRDefault="00044181" w:rsidP="00044181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Основной текст – шрифт </w:t>
      </w:r>
      <w:r w:rsidRPr="00753761">
        <w:rPr>
          <w:rFonts w:eastAsia="Times New Roman"/>
          <w:sz w:val="24"/>
          <w:szCs w:val="24"/>
          <w:lang w:val="en-US" w:eastAsia="ru-RU"/>
        </w:rPr>
        <w:t>Times</w:t>
      </w:r>
      <w:r w:rsidRPr="00753761">
        <w:rPr>
          <w:rFonts w:eastAsia="Times New Roman"/>
          <w:sz w:val="24"/>
          <w:szCs w:val="24"/>
          <w:lang w:eastAsia="ru-RU"/>
        </w:rPr>
        <w:t xml:space="preserve"> </w:t>
      </w:r>
      <w:r w:rsidRPr="00753761">
        <w:rPr>
          <w:rFonts w:eastAsia="Times New Roman"/>
          <w:sz w:val="24"/>
          <w:szCs w:val="24"/>
          <w:lang w:val="en-US" w:eastAsia="ru-RU"/>
        </w:rPr>
        <w:t>New</w:t>
      </w:r>
      <w:r w:rsidRPr="00753761">
        <w:rPr>
          <w:rFonts w:eastAsia="Times New Roman"/>
          <w:sz w:val="24"/>
          <w:szCs w:val="24"/>
          <w:lang w:eastAsia="ru-RU"/>
        </w:rPr>
        <w:t xml:space="preserve"> </w:t>
      </w:r>
      <w:r w:rsidRPr="00753761">
        <w:rPr>
          <w:rFonts w:eastAsia="Times New Roman"/>
          <w:sz w:val="24"/>
          <w:szCs w:val="24"/>
          <w:lang w:val="en-US" w:eastAsia="ru-RU"/>
        </w:rPr>
        <w:t>Roman</w:t>
      </w:r>
      <w:r w:rsidRPr="00753761">
        <w:rPr>
          <w:rFonts w:eastAsia="Times New Roman"/>
          <w:sz w:val="24"/>
          <w:szCs w:val="24"/>
          <w:lang w:eastAsia="ru-RU"/>
        </w:rPr>
        <w:t xml:space="preserve">, кегль 14 пт., интервал одинарный, выравнивание по ширине, абзацный отступ 1,25. Список литературы, аннотации и ключевые слова  на русском и английском языках – </w:t>
      </w:r>
      <w:r w:rsidRPr="00753761">
        <w:rPr>
          <w:rFonts w:eastAsia="Times New Roman"/>
          <w:sz w:val="24"/>
          <w:szCs w:val="24"/>
          <w:lang w:val="en-US" w:eastAsia="ru-RU"/>
        </w:rPr>
        <w:t>Times</w:t>
      </w:r>
      <w:r w:rsidRPr="00753761">
        <w:rPr>
          <w:rFonts w:eastAsia="Times New Roman"/>
          <w:sz w:val="24"/>
          <w:szCs w:val="24"/>
          <w:lang w:eastAsia="ru-RU"/>
        </w:rPr>
        <w:t xml:space="preserve"> </w:t>
      </w:r>
      <w:r w:rsidRPr="00753761">
        <w:rPr>
          <w:rFonts w:eastAsia="Times New Roman"/>
          <w:sz w:val="24"/>
          <w:szCs w:val="24"/>
          <w:lang w:val="en-US" w:eastAsia="ru-RU"/>
        </w:rPr>
        <w:t>New</w:t>
      </w:r>
      <w:r w:rsidRPr="00753761">
        <w:rPr>
          <w:rFonts w:eastAsia="Times New Roman"/>
          <w:sz w:val="24"/>
          <w:szCs w:val="24"/>
          <w:lang w:eastAsia="ru-RU"/>
        </w:rPr>
        <w:t xml:space="preserve"> </w:t>
      </w:r>
      <w:r w:rsidRPr="00753761">
        <w:rPr>
          <w:rFonts w:eastAsia="Times New Roman"/>
          <w:sz w:val="24"/>
          <w:szCs w:val="24"/>
          <w:lang w:val="en-US" w:eastAsia="ru-RU"/>
        </w:rPr>
        <w:t>Roman</w:t>
      </w:r>
      <w:r w:rsidRPr="00753761">
        <w:rPr>
          <w:rFonts w:eastAsia="Times New Roman"/>
          <w:sz w:val="24"/>
          <w:szCs w:val="24"/>
          <w:lang w:eastAsia="ru-RU"/>
        </w:rPr>
        <w:t>, кегль 12 пт.</w:t>
      </w:r>
    </w:p>
    <w:p w:rsidR="00044181" w:rsidRPr="00753761" w:rsidRDefault="00044181" w:rsidP="00044181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753761">
        <w:rPr>
          <w:rFonts w:eastAsia="Times New Roman"/>
          <w:sz w:val="24"/>
          <w:szCs w:val="24"/>
          <w:lang w:eastAsia="ru-RU"/>
        </w:rPr>
        <w:t>Ссылки на литературу в тексте статьи – в квадратных скобках на номер в списке: [3: 25], перечисление источников: [2; 4; 6–8], при повторе: [цит. раб.: 15}.</w:t>
      </w:r>
      <w:proofErr w:type="gramEnd"/>
    </w:p>
    <w:p w:rsidR="00044181" w:rsidRPr="00753761" w:rsidRDefault="00044181" w:rsidP="00044181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753761">
        <w:rPr>
          <w:rFonts w:eastAsia="Times New Roman"/>
          <w:sz w:val="24"/>
          <w:szCs w:val="24"/>
          <w:lang w:eastAsia="ru-RU"/>
        </w:rPr>
        <w:t xml:space="preserve"> Список литературы – в виде </w:t>
      </w:r>
      <w:r w:rsidRPr="00753761">
        <w:rPr>
          <w:rFonts w:eastAsia="Times New Roman"/>
          <w:caps/>
          <w:sz w:val="24"/>
          <w:szCs w:val="24"/>
          <w:lang w:eastAsia="ru-RU"/>
        </w:rPr>
        <w:t>нумерованнОГО</w:t>
      </w:r>
      <w:r w:rsidRPr="00753761">
        <w:rPr>
          <w:rFonts w:eastAsia="Times New Roman"/>
          <w:sz w:val="24"/>
          <w:szCs w:val="24"/>
          <w:lang w:eastAsia="ru-RU"/>
        </w:rPr>
        <w:t xml:space="preserve"> списка в алфавитном порядке сначала на русском языке, затем на иностранных языках с указанием издательства и количества страниц.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44181" w:rsidRPr="00753761" w:rsidTr="0011232A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81" w:rsidRPr="00753761" w:rsidRDefault="00044181" w:rsidP="00D44E92">
            <w:pPr>
              <w:widowControl w:val="0"/>
              <w:ind w:firstLine="0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044181" w:rsidRPr="00753761" w:rsidRDefault="00044181" w:rsidP="00D44E92">
            <w:pPr>
              <w:widowControl w:val="0"/>
              <w:ind w:firstLine="0"/>
              <w:jc w:val="left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caps/>
                <w:sz w:val="24"/>
                <w:szCs w:val="24"/>
                <w:lang w:eastAsia="ru-RU"/>
              </w:rPr>
              <w:t>УДК</w:t>
            </w:r>
          </w:p>
          <w:p w:rsidR="00044181" w:rsidRPr="00753761" w:rsidRDefault="00044181" w:rsidP="00D44E92">
            <w:pPr>
              <w:widowControl w:val="0"/>
              <w:ind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Проблемы понимания текста</w:t>
            </w:r>
          </w:p>
          <w:p w:rsidR="00044181" w:rsidRPr="00753761" w:rsidRDefault="00044181" w:rsidP="00D44E92">
            <w:pPr>
              <w:widowControl w:val="0"/>
              <w:spacing w:before="24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b/>
                <w:sz w:val="24"/>
                <w:szCs w:val="24"/>
                <w:lang w:eastAsia="ru-RU"/>
              </w:rPr>
              <w:t>И.И. Иванов</w:t>
            </w:r>
          </w:p>
          <w:p w:rsidR="00044181" w:rsidRPr="00753761" w:rsidRDefault="00044181" w:rsidP="00D44E92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>Тверской государственный университет, Тверь</w:t>
            </w:r>
          </w:p>
          <w:p w:rsidR="00044181" w:rsidRPr="00753761" w:rsidRDefault="00044181" w:rsidP="00D44E92">
            <w:pPr>
              <w:widowControl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4181" w:rsidRPr="00753761" w:rsidRDefault="00044181" w:rsidP="00D44E92">
            <w:pPr>
              <w:widowControl w:val="0"/>
              <w:ind w:firstLine="317"/>
              <w:rPr>
                <w:rFonts w:eastAsia="Times New Roman"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>Аннотация на русском языке до 50 слов (без слова «аннотация»).</w:t>
            </w:r>
          </w:p>
          <w:p w:rsidR="00044181" w:rsidRPr="00753761" w:rsidRDefault="00044181" w:rsidP="00D44E92">
            <w:pPr>
              <w:widowControl w:val="0"/>
              <w:ind w:firstLine="317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Ключевые слова</w:t>
            </w:r>
            <w:r w:rsidRPr="00753761">
              <w:rPr>
                <w:rFonts w:eastAsia="Times New Roman"/>
                <w:i/>
                <w:sz w:val="24"/>
                <w:szCs w:val="24"/>
                <w:lang w:eastAsia="ru-RU"/>
              </w:rPr>
              <w:t>: на русском языке (не более 10 слов)</w:t>
            </w:r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44181" w:rsidRPr="00753761" w:rsidRDefault="00044181" w:rsidP="00D44E92">
            <w:pPr>
              <w:widowControl w:val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>Основной текст (просьбы: не заменять тире дефисом, ставить букву «ё», где она требуется).</w:t>
            </w:r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4181" w:rsidRPr="00753761" w:rsidRDefault="00044181" w:rsidP="00D44E92">
            <w:pPr>
              <w:widowControl w:val="0"/>
              <w:spacing w:after="120"/>
              <w:ind w:firstLine="31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753761">
              <w:rPr>
                <w:rFonts w:eastAsia="Times New Roman"/>
                <w:b/>
                <w:sz w:val="24"/>
                <w:szCs w:val="24"/>
                <w:lang w:eastAsia="ru-RU"/>
              </w:rPr>
              <w:t>Список литературы</w:t>
            </w:r>
          </w:p>
          <w:p w:rsidR="00044181" w:rsidRPr="00753761" w:rsidRDefault="00044181" w:rsidP="00D44E92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Гальперин И.Р. Текст как объект лингвистического исследования.  4-е изд.  М.: </w:t>
            </w:r>
            <w:proofErr w:type="spellStart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>, 2006.  144 с.</w:t>
            </w:r>
          </w:p>
          <w:p w:rsidR="00044181" w:rsidRPr="00753761" w:rsidRDefault="00044181" w:rsidP="00D44E92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>Моторкина</w:t>
            </w:r>
            <w:proofErr w:type="spellEnd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 Д.А. Индивидуальный стиль как динамическая система // Вестник </w:t>
            </w:r>
            <w:proofErr w:type="spellStart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>ТвГУ</w:t>
            </w:r>
            <w:proofErr w:type="spellEnd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>.  Серия: Филология.  2007. № 29 (57). С. 157–161.</w:t>
            </w:r>
          </w:p>
          <w:p w:rsidR="00044181" w:rsidRPr="00753761" w:rsidRDefault="00044181" w:rsidP="00D44E92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>Чибук</w:t>
            </w:r>
            <w:proofErr w:type="spellEnd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 А.В. Средства выражения авторской модальности в публицистических текстах [Электронный ресурс]. </w:t>
            </w:r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 xml:space="preserve">URL: </w:t>
            </w:r>
            <w:hyperlink r:id="rId7" w:history="1">
              <w:r w:rsidRPr="00753761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http://cyberleninka.ru/article/n/sredstva-vyrazheniya-avtor skoymodalnosti-v-publitsisticheskih-tekstah-na-materiale-smi-germanii</w:t>
              </w:r>
            </w:hyperlink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 xml:space="preserve"> (</w:t>
            </w:r>
            <w:r w:rsidRPr="00753761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753761">
              <w:rPr>
                <w:rFonts w:eastAsia="Times New Roman"/>
                <w:sz w:val="24"/>
                <w:szCs w:val="24"/>
                <w:lang w:eastAsia="ru-RU"/>
              </w:rPr>
              <w:t>обращения</w:t>
            </w:r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: 23.03. 2014).</w:t>
            </w:r>
          </w:p>
          <w:p w:rsidR="00044181" w:rsidRPr="00753761" w:rsidRDefault="00044181" w:rsidP="00D44E92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 xml:space="preserve">Hemingway E. A Farewell to </w:t>
            </w:r>
            <w:proofErr w:type="gramStart"/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Arms  [</w:t>
            </w:r>
            <w:proofErr w:type="gramEnd"/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 xml:space="preserve">Electronic resource]. URL:  read24. </w:t>
            </w:r>
            <w:proofErr w:type="spellStart"/>
            <w:proofErr w:type="gramStart"/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/pdf</w:t>
            </w:r>
            <w:proofErr w:type="gramEnd"/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/ ernest-hemingway-a-farewell-to-arms.html (accessed at 27.03.2014).</w:t>
            </w:r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44181" w:rsidRPr="00753761" w:rsidRDefault="00044181" w:rsidP="00D44E92">
            <w:pPr>
              <w:widowControl w:val="0"/>
              <w:ind w:firstLine="54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53761">
              <w:rPr>
                <w:rFonts w:eastAsia="Times New Roman"/>
                <w:b/>
                <w:sz w:val="24"/>
                <w:szCs w:val="24"/>
                <w:lang w:val="en-US" w:eastAsia="ru-RU"/>
              </w:rPr>
              <w:t>PROBLEMS OF TEXT COMPREHENSION</w:t>
            </w:r>
          </w:p>
          <w:p w:rsidR="00044181" w:rsidRPr="00753761" w:rsidRDefault="00044181" w:rsidP="00D44E92">
            <w:pPr>
              <w:widowControl w:val="0"/>
              <w:spacing w:before="240"/>
              <w:ind w:firstLine="539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53761">
              <w:rPr>
                <w:rFonts w:eastAsia="Times New Roman"/>
                <w:b/>
                <w:sz w:val="24"/>
                <w:szCs w:val="24"/>
                <w:lang w:val="en-US" w:eastAsia="ru-RU"/>
              </w:rPr>
              <w:t>I.I. Ivanov</w:t>
            </w:r>
          </w:p>
          <w:p w:rsidR="00044181" w:rsidRPr="00753761" w:rsidRDefault="00044181" w:rsidP="00D44E92">
            <w:pPr>
              <w:widowControl w:val="0"/>
              <w:ind w:firstLine="53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Tver</w:t>
            </w:r>
            <w:proofErr w:type="spellEnd"/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State</w:t>
            </w:r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University</w:t>
            </w:r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Tver</w:t>
            </w:r>
            <w:proofErr w:type="spellEnd"/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>Аннотация на английском языке до 50 слов.</w:t>
            </w:r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Ключевые слова</w:t>
            </w:r>
            <w:r w:rsidRPr="00753761">
              <w:rPr>
                <w:rFonts w:eastAsia="Times New Roman"/>
                <w:i/>
                <w:sz w:val="24"/>
                <w:szCs w:val="24"/>
                <w:lang w:eastAsia="ru-RU"/>
              </w:rPr>
              <w:t>: на английском языке (не более 10 слов)</w:t>
            </w:r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044181" w:rsidRPr="00753761" w:rsidRDefault="00044181" w:rsidP="00D44E92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753761">
              <w:rPr>
                <w:rFonts w:eastAsia="Times New Roman"/>
                <w:i/>
                <w:sz w:val="24"/>
                <w:szCs w:val="24"/>
                <w:lang w:eastAsia="ru-RU"/>
              </w:rPr>
              <w:t>Сведения об авторе</w:t>
            </w:r>
            <w:r w:rsidRPr="0075376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044181" w:rsidRPr="0011232A" w:rsidRDefault="00044181" w:rsidP="0011232A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53761">
              <w:rPr>
                <w:rFonts w:eastAsia="Times New Roman"/>
                <w:sz w:val="24"/>
                <w:szCs w:val="24"/>
                <w:lang w:eastAsia="ru-RU"/>
              </w:rPr>
              <w:t xml:space="preserve">ИВАНОВ Иван Иванович – доктор филологических наук, профессор кафедры … Тверского государственного университета, </w:t>
            </w:r>
            <w:r w:rsidRPr="00753761">
              <w:rPr>
                <w:rFonts w:eastAsia="Times New Roman"/>
                <w:sz w:val="24"/>
                <w:szCs w:val="24"/>
                <w:lang w:val="en-US" w:eastAsia="ru-RU"/>
              </w:rPr>
              <w:t>e-mail: ivanovii@mail.ru</w:t>
            </w:r>
          </w:p>
        </w:tc>
      </w:tr>
    </w:tbl>
    <w:p w:rsidR="00044181" w:rsidRPr="00A00B64" w:rsidRDefault="00044181" w:rsidP="00044181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A00B64">
        <w:rPr>
          <w:rFonts w:eastAsia="Times New Roman"/>
          <w:sz w:val="26"/>
          <w:szCs w:val="26"/>
          <w:lang w:eastAsia="ru-RU"/>
        </w:rPr>
        <w:lastRenderedPageBreak/>
        <w:t>ФОРМА ЗАЯВКИ:</w:t>
      </w:r>
    </w:p>
    <w:p w:rsidR="00044181" w:rsidRPr="00A00B64" w:rsidRDefault="00044181" w:rsidP="00044181">
      <w:pPr>
        <w:widowControl w:val="0"/>
        <w:ind w:left="540" w:firstLine="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spacing w:before="100" w:beforeAutospacing="1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Имя, отчество, фамилия 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Город, страна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Домашний адрес с почтовым индексом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833CD">
              <w:rPr>
                <w:rFonts w:eastAsia="Times New Roman"/>
                <w:sz w:val="24"/>
                <w:szCs w:val="24"/>
                <w:lang w:eastAsia="ru-RU"/>
              </w:rPr>
              <w:t>(для рассылки сборника в случае заочного участия)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Контактный телефон с кодом междугородней связи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475E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gramEnd"/>
            <w:r w:rsidRPr="00A3475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3475E">
              <w:rPr>
                <w:rFonts w:eastAsia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Название научной статьи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Аннотация к научной статье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44181" w:rsidRPr="00A3475E" w:rsidTr="00D44E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81" w:rsidRPr="00A3475E" w:rsidRDefault="00044181" w:rsidP="00D44E92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 xml:space="preserve">На обработку и хранение своих персональных данных в соответствии с Федеральным законом «О персональных данных» от 27.07.2006 № 152-ФЗ </w:t>
            </w:r>
            <w:proofErr w:type="gramStart"/>
            <w:r w:rsidRPr="00A3475E">
              <w:rPr>
                <w:rFonts w:eastAsia="Times New Roman"/>
                <w:color w:val="000000"/>
                <w:sz w:val="24"/>
                <w:szCs w:val="24"/>
              </w:rPr>
              <w:t>согласен</w:t>
            </w:r>
            <w:proofErr w:type="gramEnd"/>
            <w:r w:rsidRPr="00A3475E">
              <w:rPr>
                <w:rFonts w:eastAsia="Times New Roman"/>
                <w:color w:val="000000"/>
                <w:sz w:val="24"/>
                <w:szCs w:val="24"/>
              </w:rPr>
              <w:t xml:space="preserve"> (-а):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44181" w:rsidRPr="00A3475E" w:rsidRDefault="00044181" w:rsidP="00D44E92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44181" w:rsidRPr="00A3475E" w:rsidRDefault="00044181" w:rsidP="00D44E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3475E">
              <w:rPr>
                <w:rFonts w:eastAsia="Calibri"/>
                <w:color w:val="000000"/>
                <w:sz w:val="24"/>
                <w:szCs w:val="24"/>
              </w:rPr>
              <w:t>_______________________________</w:t>
            </w:r>
          </w:p>
          <w:p w:rsidR="00044181" w:rsidRPr="00A3475E" w:rsidRDefault="00044181" w:rsidP="00D44E92">
            <w:pPr>
              <w:spacing w:line="36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44181" w:rsidRDefault="00044181" w:rsidP="00044181">
      <w:pPr>
        <w:widowControl w:val="0"/>
        <w:ind w:left="540" w:firstLine="0"/>
        <w:jc w:val="left"/>
        <w:rPr>
          <w:rFonts w:eastAsia="Times New Roman"/>
          <w:sz w:val="26"/>
          <w:szCs w:val="26"/>
          <w:lang w:eastAsia="ru-RU"/>
        </w:rPr>
      </w:pPr>
    </w:p>
    <w:p w:rsidR="00044181" w:rsidRDefault="00044181" w:rsidP="00044181">
      <w:pPr>
        <w:widowControl w:val="0"/>
        <w:ind w:left="540" w:firstLine="0"/>
        <w:jc w:val="left"/>
        <w:rPr>
          <w:rFonts w:eastAsia="Times New Roman"/>
          <w:sz w:val="26"/>
          <w:szCs w:val="26"/>
          <w:lang w:eastAsia="ru-RU"/>
        </w:rPr>
      </w:pPr>
    </w:p>
    <w:p w:rsidR="00044181" w:rsidRPr="00A00B64" w:rsidRDefault="00044181" w:rsidP="00044181">
      <w:pPr>
        <w:widowControl w:val="0"/>
        <w:ind w:left="540" w:firstLine="0"/>
        <w:jc w:val="left"/>
        <w:rPr>
          <w:rFonts w:eastAsia="Times New Roman"/>
          <w:sz w:val="26"/>
          <w:szCs w:val="26"/>
          <w:lang w:eastAsia="ru-RU"/>
        </w:rPr>
      </w:pPr>
    </w:p>
    <w:p w:rsidR="00044181" w:rsidRPr="00A00B64" w:rsidRDefault="00044181" w:rsidP="00044181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С уважением,</w:t>
      </w:r>
    </w:p>
    <w:p w:rsidR="00044181" w:rsidRPr="00A00B64" w:rsidRDefault="00044181" w:rsidP="00044181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</w:t>
      </w:r>
      <w:r w:rsidRPr="00A00B64">
        <w:rPr>
          <w:rFonts w:eastAsia="Times New Roman"/>
          <w:sz w:val="26"/>
          <w:szCs w:val="26"/>
          <w:lang w:eastAsia="ru-RU"/>
        </w:rPr>
        <w:t>ргкомитет конференции</w:t>
      </w:r>
    </w:p>
    <w:p w:rsidR="00044181" w:rsidRPr="00A00B64" w:rsidRDefault="00044181" w:rsidP="00044181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Телефон (4822) 34-46-56</w:t>
      </w:r>
    </w:p>
    <w:p w:rsidR="00044181" w:rsidRPr="00A00B64" w:rsidRDefault="00044181" w:rsidP="00044181">
      <w:pPr>
        <w:ind w:firstLine="0"/>
        <w:jc w:val="left"/>
        <w:rPr>
          <w:rFonts w:eastAsia="Times New Roman"/>
          <w:sz w:val="26"/>
          <w:szCs w:val="26"/>
          <w:lang w:val="en-US" w:eastAsia="ru-RU"/>
        </w:rPr>
      </w:pPr>
      <w:proofErr w:type="gramStart"/>
      <w:r w:rsidRPr="00A00B64">
        <w:rPr>
          <w:rFonts w:eastAsia="Times New Roman"/>
          <w:sz w:val="26"/>
          <w:szCs w:val="26"/>
          <w:lang w:val="en-US" w:eastAsia="ru-RU"/>
        </w:rPr>
        <w:t>e-mail</w:t>
      </w:r>
      <w:proofErr w:type="gramEnd"/>
      <w:r w:rsidRPr="00A00B64">
        <w:rPr>
          <w:rFonts w:eastAsia="Times New Roman"/>
          <w:sz w:val="26"/>
          <w:szCs w:val="26"/>
          <w:lang w:val="en-US" w:eastAsia="ru-RU"/>
        </w:rPr>
        <w:t xml:space="preserve">: </w:t>
      </w:r>
      <w:r w:rsidRPr="00A00B64">
        <w:rPr>
          <w:rFonts w:eastAsia="Times New Roman"/>
          <w:sz w:val="26"/>
          <w:szCs w:val="26"/>
          <w:lang w:val="fr-FR" w:eastAsia="ru-RU"/>
        </w:rPr>
        <w:t>rgf</w:t>
      </w:r>
      <w:r w:rsidRPr="00A00B64">
        <w:rPr>
          <w:rFonts w:eastAsia="Times New Roman"/>
          <w:sz w:val="26"/>
          <w:szCs w:val="26"/>
          <w:lang w:val="en-US" w:eastAsia="ru-RU"/>
        </w:rPr>
        <w:t>-conference@yandex.ru</w:t>
      </w:r>
    </w:p>
    <w:p w:rsidR="00044181" w:rsidRPr="00964998" w:rsidRDefault="00044181" w:rsidP="00044181">
      <w:pPr>
        <w:rPr>
          <w:lang w:val="en-US"/>
        </w:rPr>
      </w:pPr>
    </w:p>
    <w:p w:rsidR="00FC507D" w:rsidRPr="00044181" w:rsidRDefault="0011232A">
      <w:pPr>
        <w:rPr>
          <w:lang w:val="en-US"/>
        </w:rPr>
      </w:pPr>
    </w:p>
    <w:sectPr w:rsidR="00FC507D" w:rsidRPr="0004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1DC"/>
    <w:multiLevelType w:val="hybridMultilevel"/>
    <w:tmpl w:val="C1B860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303979"/>
    <w:multiLevelType w:val="hybridMultilevel"/>
    <w:tmpl w:val="451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BBB"/>
    <w:multiLevelType w:val="hybridMultilevel"/>
    <w:tmpl w:val="F4B2D948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1"/>
    <w:rsid w:val="00044181"/>
    <w:rsid w:val="0011232A"/>
    <w:rsid w:val="00375781"/>
    <w:rsid w:val="004A1E8F"/>
    <w:rsid w:val="005B65BE"/>
    <w:rsid w:val="00643A05"/>
    <w:rsid w:val="00753761"/>
    <w:rsid w:val="008A5B9E"/>
    <w:rsid w:val="00A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article/n/sredstva-vyrazheniya-avtor%20skoymodalnosti-v-publitsisticheskih-tekstah-na-materiale-smi-germ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f.tversu.ru/node/4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2020-09-07T09:50:00Z</dcterms:created>
  <dcterms:modified xsi:type="dcterms:W3CDTF">2020-09-11T07:06:00Z</dcterms:modified>
</cp:coreProperties>
</file>